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7" w:right="8571" w:hanging="2"/>
        <w:spacing w:before="41" w:line="248" w:lineRule="auto"/>
        <w:rPr>
          <w:sz w:val="21"/>
          <w:szCs w:val="21"/>
        </w:rPr>
      </w:pPr>
      <w:r>
        <w:rPr>
          <w:rFonts w:ascii="Times New Roman" w:hAnsi="Times New Roman" w:eastAsia="Times New Roman" w:cs="Times New Roman"/>
          <w:sz w:val="21"/>
          <w:szCs w:val="21"/>
          <w:spacing w:val="-2"/>
          <w:position w:val="1"/>
        </w:rPr>
        <w:t>ICS</w:t>
      </w:r>
      <w:r>
        <w:rPr>
          <w:rFonts w:ascii="Times New Roman" w:hAnsi="Times New Roman" w:eastAsia="Times New Roman" w:cs="Times New Roman"/>
          <w:sz w:val="21"/>
          <w:szCs w:val="21"/>
          <w:spacing w:val="13"/>
          <w:position w:val="1"/>
        </w:rPr>
        <w:t xml:space="preserve">   </w:t>
      </w:r>
      <w:r>
        <w:rPr>
          <w:sz w:val="21"/>
          <w:szCs w:val="21"/>
          <w:spacing w:val="-2"/>
        </w:rPr>
        <w:t>65.020</w:t>
      </w:r>
      <w:r>
        <w:rPr>
          <w:sz w:val="21"/>
          <w:szCs w:val="21"/>
        </w:rPr>
        <w:t xml:space="preserve"> </w:t>
      </w:r>
      <w:r>
        <w:rPr>
          <w:rFonts w:ascii="Times New Roman" w:hAnsi="Times New Roman" w:eastAsia="Times New Roman" w:cs="Times New Roman"/>
          <w:sz w:val="21"/>
          <w:szCs w:val="21"/>
          <w:spacing w:val="-4"/>
          <w:position w:val="1"/>
        </w:rPr>
        <w:t>CCS</w:t>
      </w:r>
      <w:r>
        <w:rPr>
          <w:rFonts w:ascii="Times New Roman" w:hAnsi="Times New Roman" w:eastAsia="Times New Roman" w:cs="Times New Roman"/>
          <w:sz w:val="21"/>
          <w:szCs w:val="21"/>
          <w:spacing w:val="9"/>
          <w:position w:val="1"/>
        </w:rPr>
        <w:t xml:space="preserve">  </w:t>
      </w:r>
      <w:r>
        <w:rPr>
          <w:sz w:val="21"/>
          <w:szCs w:val="21"/>
          <w:spacing w:val="-4"/>
        </w:rPr>
        <w:t>B</w:t>
      </w:r>
      <w:r>
        <w:rPr>
          <w:sz w:val="21"/>
          <w:szCs w:val="21"/>
          <w:spacing w:val="9"/>
        </w:rPr>
        <w:t xml:space="preserve"> </w:t>
      </w:r>
      <w:r>
        <w:rPr>
          <w:sz w:val="21"/>
          <w:szCs w:val="21"/>
          <w:spacing w:val="-4"/>
        </w:rPr>
        <w:t>66</w:t>
      </w:r>
    </w:p>
    <w:p>
      <w:pPr>
        <w:ind w:left="7611"/>
        <w:spacing w:before="2" w:line="228" w:lineRule="auto"/>
        <w:rPr>
          <w:rFonts w:ascii="Times New Roman" w:hAnsi="Times New Roman" w:eastAsia="Times New Roman" w:cs="Times New Roman"/>
          <w:sz w:val="96"/>
          <w:szCs w:val="96"/>
        </w:rPr>
      </w:pPr>
      <w:r>
        <w:drawing>
          <wp:anchor distT="0" distB="0" distL="0" distR="0" simplePos="0" relativeHeight="251658240" behindDoc="0" locked="0" layoutInCell="1" allowOverlap="1">
            <wp:simplePos x="0" y="0"/>
            <wp:positionH relativeFrom="column">
              <wp:posOffset>3931716</wp:posOffset>
            </wp:positionH>
            <wp:positionV relativeFrom="paragraph">
              <wp:posOffset>15970</wp:posOffset>
            </wp:positionV>
            <wp:extent cx="796213" cy="397509"/>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796213" cy="397509"/>
                    </a:xfrm>
                    <a:prstGeom prst="rect">
                      <a:avLst/>
                    </a:prstGeom>
                  </pic:spPr>
                </pic:pic>
              </a:graphicData>
            </a:graphic>
          </wp:anchor>
        </w:drawing>
      </w:r>
      <w:r>
        <w:rPr>
          <w:rFonts w:ascii="Times New Roman" w:hAnsi="Times New Roman" w:eastAsia="Times New Roman" w:cs="Times New Roman"/>
          <w:sz w:val="96"/>
          <w:szCs w:val="96"/>
          <w:b/>
          <w:bCs/>
          <w:spacing w:val="42"/>
          <w:w w:val="119"/>
        </w:rPr>
        <w:t>34</w:t>
      </w:r>
    </w:p>
    <w:p>
      <w:pPr>
        <w:pStyle w:val="BodyText"/>
        <w:spacing w:before="127" w:line="218" w:lineRule="auto"/>
        <w:rPr>
          <w:sz w:val="48"/>
          <w:szCs w:val="48"/>
        </w:rPr>
      </w:pPr>
      <w:r>
        <w:rPr>
          <w:sz w:val="48"/>
          <w:szCs w:val="48"/>
          <w:spacing w:val="-20"/>
        </w:rPr>
        <w:t>安</w:t>
      </w:r>
      <w:r>
        <w:rPr>
          <w:sz w:val="48"/>
          <w:szCs w:val="48"/>
          <w:spacing w:val="26"/>
        </w:rPr>
        <w:t xml:space="preserve">    </w:t>
      </w:r>
      <w:r>
        <w:rPr>
          <w:sz w:val="48"/>
          <w:szCs w:val="48"/>
          <w:spacing w:val="-20"/>
        </w:rPr>
        <w:t>徽</w:t>
      </w:r>
      <w:r>
        <w:rPr>
          <w:sz w:val="48"/>
          <w:szCs w:val="48"/>
          <w:spacing w:val="28"/>
        </w:rPr>
        <w:t xml:space="preserve">    </w:t>
      </w:r>
      <w:r>
        <w:rPr>
          <w:sz w:val="48"/>
          <w:szCs w:val="48"/>
          <w:spacing w:val="-20"/>
        </w:rPr>
        <w:t>省</w:t>
      </w:r>
      <w:r>
        <w:rPr>
          <w:sz w:val="48"/>
          <w:szCs w:val="48"/>
          <w:spacing w:val="26"/>
        </w:rPr>
        <w:t xml:space="preserve">    </w:t>
      </w:r>
      <w:r>
        <w:rPr>
          <w:sz w:val="48"/>
          <w:szCs w:val="48"/>
          <w:spacing w:val="-20"/>
        </w:rPr>
        <w:t>地</w:t>
      </w:r>
      <w:r>
        <w:rPr>
          <w:sz w:val="48"/>
          <w:szCs w:val="48"/>
          <w:spacing w:val="29"/>
        </w:rPr>
        <w:t xml:space="preserve">    </w:t>
      </w:r>
      <w:r>
        <w:rPr>
          <w:sz w:val="48"/>
          <w:szCs w:val="48"/>
          <w:spacing w:val="-20"/>
        </w:rPr>
        <w:t>方</w:t>
      </w:r>
      <w:r>
        <w:rPr>
          <w:sz w:val="48"/>
          <w:szCs w:val="48"/>
          <w:spacing w:val="24"/>
        </w:rPr>
        <w:t xml:space="preserve">    </w:t>
      </w:r>
      <w:r>
        <w:rPr>
          <w:sz w:val="48"/>
          <w:szCs w:val="48"/>
          <w:spacing w:val="-20"/>
        </w:rPr>
        <w:t>标</w:t>
      </w:r>
      <w:r>
        <w:rPr>
          <w:sz w:val="48"/>
          <w:szCs w:val="48"/>
          <w:spacing w:val="27"/>
        </w:rPr>
        <w:t xml:space="preserve">    </w:t>
      </w:r>
      <w:r>
        <w:rPr>
          <w:sz w:val="48"/>
          <w:szCs w:val="48"/>
          <w:spacing w:val="-20"/>
        </w:rPr>
        <w:t>准</w:t>
      </w:r>
    </w:p>
    <w:p>
      <w:pPr>
        <w:spacing w:line="267" w:lineRule="auto"/>
        <w:rPr>
          <w:rFonts w:ascii="Arial"/>
          <w:sz w:val="21"/>
        </w:rPr>
      </w:pPr>
      <w:r/>
    </w:p>
    <w:p>
      <w:pPr>
        <w:pStyle w:val="BodyText"/>
        <w:ind w:left="6990"/>
        <w:spacing w:before="91" w:line="234" w:lineRule="auto"/>
        <w:rPr/>
      </w:pPr>
      <w:r>
        <w:rPr>
          <w:spacing w:val="-2"/>
        </w:rPr>
        <w:t>DB</w:t>
      </w:r>
      <w:r>
        <w:rPr>
          <w:spacing w:val="-44"/>
        </w:rPr>
        <w:t xml:space="preserve"> </w:t>
      </w:r>
      <w:r>
        <w:rPr>
          <w:spacing w:val="-2"/>
        </w:rPr>
        <w:t>34/T</w:t>
      </w:r>
      <w:r>
        <w:rPr>
          <w:spacing w:val="-2"/>
        </w:rPr>
        <w:t xml:space="preserve"> </w:t>
      </w:r>
      <w:r>
        <w:rPr>
          <w:spacing w:val="-2"/>
        </w:rPr>
        <w:t>XXXX—XXXX</w:t>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ict>
          <v:shape id="_x0000_s2" style="position:absolute;margin-left:4.219pt;margin-top:6.9436pt;mso-position-vertical-relative:text;mso-position-horizontal-relative:text;width:481.9pt;height:0.75pt;z-index:251659264;" filled="false" strokecolor="#000000" strokeweight="0.75pt" coordsize="9637,15" coordorigin="0,0" path="m0,7l9637,7e">
            <v:stroke miterlimit="10"/>
          </v:shape>
        </w:pict>
      </w: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2188"/>
        <w:spacing w:before="170" w:line="218" w:lineRule="auto"/>
        <w:outlineLvl w:val="0"/>
        <w:rPr>
          <w:sz w:val="52"/>
          <w:szCs w:val="52"/>
        </w:rPr>
      </w:pPr>
      <w:r>
        <w:rPr>
          <w:sz w:val="52"/>
          <w:szCs w:val="52"/>
          <w:spacing w:val="-2"/>
        </w:rPr>
        <w:t>地理标志产品</w:t>
      </w:r>
      <w:r>
        <w:rPr>
          <w:sz w:val="52"/>
          <w:szCs w:val="52"/>
          <w:spacing w:val="-2"/>
        </w:rPr>
        <w:t xml:space="preserve"> </w:t>
      </w:r>
      <w:r>
        <w:rPr>
          <w:sz w:val="52"/>
          <w:szCs w:val="52"/>
          <w:spacing w:val="-2"/>
        </w:rPr>
        <w:t>霍邱柳编</w:t>
      </w:r>
    </w:p>
    <w:p>
      <w:pPr>
        <w:spacing w:line="349" w:lineRule="auto"/>
        <w:rPr>
          <w:rFonts w:ascii="Arial"/>
          <w:sz w:val="21"/>
        </w:rPr>
      </w:pPr>
      <w:r/>
    </w:p>
    <w:p>
      <w:pPr>
        <w:ind w:left="1774"/>
        <w:spacing w:before="81" w:line="190" w:lineRule="auto"/>
        <w:outlineLvl w:val="0"/>
        <w:rPr>
          <w:rFonts w:ascii="Times New Roman" w:hAnsi="Times New Roman" w:eastAsia="Times New Roman" w:cs="Times New Roman"/>
          <w:sz w:val="28"/>
          <w:szCs w:val="28"/>
        </w:rPr>
      </w:pPr>
      <w:r>
        <w:rPr>
          <w:rFonts w:ascii="Times New Roman" w:hAnsi="Times New Roman" w:eastAsia="Times New Roman" w:cs="Times New Roman"/>
          <w:sz w:val="28"/>
          <w:szCs w:val="28"/>
        </w:rPr>
        <w:t>Geographical indication product Huoqiu will</w:t>
      </w:r>
      <w:r>
        <w:rPr>
          <w:rFonts w:ascii="Times New Roman" w:hAnsi="Times New Roman" w:eastAsia="Times New Roman" w:cs="Times New Roman"/>
          <w:sz w:val="28"/>
          <w:szCs w:val="28"/>
          <w:spacing w:val="-1"/>
        </w:rPr>
        <w:t>ow weaving</w:t>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ind w:left="4073"/>
        <w:spacing w:before="78" w:line="220" w:lineRule="auto"/>
        <w:rPr>
          <w:rFonts w:ascii="SimSun" w:hAnsi="SimSun" w:eastAsia="SimSun" w:cs="SimSun"/>
          <w:sz w:val="24"/>
          <w:szCs w:val="24"/>
        </w:rPr>
      </w:pPr>
      <w:r>
        <w:rPr>
          <w:rFonts w:ascii="SimSun" w:hAnsi="SimSun" w:eastAsia="SimSun" w:cs="SimSun"/>
          <w:sz w:val="24"/>
          <w:szCs w:val="24"/>
          <w:spacing w:val="-4"/>
        </w:rPr>
        <w:t>（征求意见稿）</w:t>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ind w:left="1592"/>
        <w:spacing w:before="69" w:line="220" w:lineRule="auto"/>
        <w:rPr>
          <w:rFonts w:ascii="SimSun" w:hAnsi="SimSun" w:eastAsia="SimSun" w:cs="SimSun"/>
          <w:sz w:val="21"/>
          <w:szCs w:val="21"/>
        </w:rPr>
      </w:pPr>
      <w:r>
        <w:rPr>
          <w:rFonts w:ascii="SimSun" w:hAnsi="SimSun" w:eastAsia="SimSun" w:cs="SimSun"/>
          <w:sz w:val="21"/>
          <w:szCs w:val="21"/>
          <w:b/>
          <w:bCs/>
        </w:rPr>
        <w:t>在提交反馈意见时，请将您知道的相关专利连同支持性文件一并附上。</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spacing w:before="92" w:line="219" w:lineRule="auto"/>
        <w:jc w:val="right"/>
        <w:rPr/>
      </w:pPr>
      <w:r>
        <w:rPr>
          <w:spacing w:val="-3"/>
        </w:rPr>
        <w:t>XXXX</w:t>
      </w:r>
      <w:r>
        <w:rPr>
          <w:spacing w:val="-64"/>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8"/>
        </w:rPr>
        <w:t xml:space="preserve"> </w:t>
      </w:r>
      <w:r>
        <w:rPr>
          <w:spacing w:val="-3"/>
        </w:rPr>
        <w:t>发布</w:t>
      </w:r>
      <w:r>
        <w:rPr/>
        <w:t xml:space="preserve">                                    </w:t>
      </w:r>
      <w:r>
        <w:rPr>
          <w:spacing w:val="-3"/>
        </w:rPr>
        <w:t>XXXX</w:t>
      </w:r>
      <w:r>
        <w:rPr>
          <w:spacing w:val="-55"/>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3"/>
        </w:rPr>
        <w:t xml:space="preserve"> </w:t>
      </w:r>
      <w:r>
        <w:rPr>
          <w:spacing w:val="-4"/>
        </w:rPr>
        <w:t>实施</w:t>
      </w:r>
    </w:p>
    <w:p>
      <w:pPr>
        <w:spacing w:line="254" w:lineRule="auto"/>
        <w:rPr>
          <w:rFonts w:ascii="Arial"/>
          <w:sz w:val="21"/>
        </w:rPr>
      </w:pPr>
      <w:r>
        <w:pict>
          <v:shape id="_x0000_s4" style="position:absolute;margin-left:4.16901pt;margin-top:1.07287pt;mso-position-vertical-relative:text;mso-position-horizontal-relative:text;width:481.9pt;height:0.75pt;z-index:251660288;" filled="false" strokecolor="#000000" strokeweight="0.75pt" coordsize="9637,15" coordorigin="0,0" path="m0,7l9637,7e">
            <v:stroke miterlimit="10"/>
          </v:shape>
        </w:pict>
      </w:r>
      <w:r/>
    </w:p>
    <w:p>
      <w:pPr>
        <w:spacing w:line="255" w:lineRule="auto"/>
        <w:rPr>
          <w:rFonts w:ascii="Arial"/>
          <w:sz w:val="21"/>
        </w:rPr>
      </w:pPr>
      <w:r/>
    </w:p>
    <w:p>
      <w:pPr>
        <w:spacing w:line="255" w:lineRule="auto"/>
        <w:rPr>
          <w:rFonts w:ascii="Arial"/>
          <w:sz w:val="21"/>
        </w:rPr>
      </w:pPr>
      <w:r/>
    </w:p>
    <w:p>
      <w:pPr>
        <w:pStyle w:val="BodyText"/>
        <w:ind w:left="2730"/>
        <w:spacing w:before="91" w:line="219" w:lineRule="auto"/>
        <w:rPr/>
      </w:pPr>
      <w:r>
        <w:rPr>
          <w:spacing w:val="-2"/>
        </w:rPr>
        <w:t>安徽省市场监督管理局</w:t>
      </w:r>
      <w:r>
        <w:rPr>
          <w:spacing w:val="-2"/>
        </w:rPr>
        <w:t xml:space="preserve">    </w:t>
      </w:r>
      <w:r>
        <w:rPr>
          <w:spacing w:val="-2"/>
        </w:rPr>
        <w:t>发</w:t>
      </w:r>
      <w:r>
        <w:rPr>
          <w:spacing w:val="47"/>
        </w:rPr>
        <w:t xml:space="preserve"> </w:t>
      </w:r>
      <w:r>
        <w:rPr>
          <w:spacing w:val="-2"/>
        </w:rPr>
        <w:t>布</w:t>
      </w:r>
    </w:p>
    <w:p>
      <w:pPr>
        <w:spacing w:line="219" w:lineRule="auto"/>
        <w:sectPr>
          <w:pgSz w:w="11907" w:h="16839"/>
          <w:pgMar w:top="553" w:right="821" w:bottom="0" w:left="1341" w:header="0" w:footer="0" w:gutter="0"/>
        </w:sectPr>
        <w:rPr/>
      </w:pP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pStyle w:val="BodyText"/>
        <w:ind w:left="4249"/>
        <w:spacing w:before="100" w:line="225" w:lineRule="auto"/>
        <w:outlineLvl w:val="0"/>
        <w:rPr>
          <w:sz w:val="31"/>
          <w:szCs w:val="31"/>
        </w:rPr>
      </w:pPr>
      <w:r>
        <w:rPr>
          <w:sz w:val="31"/>
          <w:szCs w:val="31"/>
          <w:spacing w:val="-2"/>
        </w:rPr>
        <w:t>前</w:t>
      </w:r>
      <w:r>
        <w:rPr>
          <w:sz w:val="31"/>
          <w:szCs w:val="31"/>
          <w:spacing w:val="11"/>
        </w:rPr>
        <w:t xml:space="preserve">    </w:t>
      </w:r>
      <w:r>
        <w:rPr>
          <w:sz w:val="31"/>
          <w:szCs w:val="31"/>
          <w:spacing w:val="-2"/>
        </w:rPr>
        <w:t>言</w:t>
      </w:r>
    </w:p>
    <w:p>
      <w:pPr>
        <w:spacing w:line="272" w:lineRule="auto"/>
        <w:rPr>
          <w:rFonts w:ascii="Arial"/>
          <w:sz w:val="21"/>
        </w:rPr>
      </w:pPr>
      <w:r/>
    </w:p>
    <w:p>
      <w:pPr>
        <w:spacing w:line="272" w:lineRule="auto"/>
        <w:rPr>
          <w:rFonts w:ascii="Arial"/>
          <w:sz w:val="21"/>
        </w:rPr>
      </w:pPr>
      <w:r/>
    </w:p>
    <w:p>
      <w:pPr>
        <w:ind w:firstLine="420"/>
        <w:spacing w:before="68" w:line="274" w:lineRule="auto"/>
        <w:rPr>
          <w:rFonts w:ascii="SimSun" w:hAnsi="SimSun" w:eastAsia="SimSun" w:cs="SimSun"/>
          <w:sz w:val="21"/>
          <w:szCs w:val="21"/>
        </w:rPr>
      </w:pPr>
      <w:r>
        <w:rPr>
          <w:rFonts w:ascii="SimSun" w:hAnsi="SimSun" w:eastAsia="SimSun" w:cs="SimSun"/>
          <w:sz w:val="21"/>
          <w:szCs w:val="21"/>
        </w:rPr>
        <w:t>本文件按照GB/T 1.1—2020《标准化工作导则  第1部分：标准化文件的结构和起草规则》的规定</w:t>
      </w:r>
      <w:r>
        <w:rPr>
          <w:rFonts w:ascii="SimSun" w:hAnsi="SimSun" w:eastAsia="SimSun" w:cs="SimSun"/>
          <w:sz w:val="21"/>
          <w:szCs w:val="21"/>
          <w:spacing w:val="3"/>
        </w:rPr>
        <w:t xml:space="preserve"> </w:t>
      </w:r>
      <w:r>
        <w:rPr>
          <w:rFonts w:ascii="SimSun" w:hAnsi="SimSun" w:eastAsia="SimSun" w:cs="SimSun"/>
          <w:sz w:val="21"/>
          <w:szCs w:val="21"/>
          <w:spacing w:val="-9"/>
        </w:rPr>
        <w:t>起草。</w:t>
      </w:r>
    </w:p>
    <w:p>
      <w:pPr>
        <w:ind w:left="417"/>
        <w:spacing w:line="219" w:lineRule="auto"/>
        <w:rPr>
          <w:rFonts w:ascii="SimSun" w:hAnsi="SimSun" w:eastAsia="SimSun" w:cs="SimSun"/>
          <w:sz w:val="21"/>
          <w:szCs w:val="21"/>
        </w:rPr>
      </w:pPr>
      <w:r>
        <w:rPr>
          <w:rFonts w:ascii="SimSun" w:hAnsi="SimSun" w:eastAsia="SimSun" w:cs="SimSun"/>
          <w:sz w:val="21"/>
          <w:szCs w:val="21"/>
        </w:rPr>
        <w:t>请注意本文件的某些内容可能涉及专利。本文件的发布机构不承担识别专利的责任。</w:t>
      </w:r>
    </w:p>
    <w:p>
      <w:pPr>
        <w:ind w:left="420"/>
        <w:spacing w:before="61" w:line="220" w:lineRule="auto"/>
        <w:rPr>
          <w:rFonts w:ascii="SimSun" w:hAnsi="SimSun" w:eastAsia="SimSun" w:cs="SimSun"/>
          <w:sz w:val="21"/>
          <w:szCs w:val="21"/>
        </w:rPr>
      </w:pPr>
      <w:r>
        <w:rPr>
          <w:rFonts w:ascii="SimSun" w:hAnsi="SimSun" w:eastAsia="SimSun" w:cs="SimSun"/>
          <w:sz w:val="21"/>
          <w:szCs w:val="21"/>
          <w:spacing w:val="-1"/>
        </w:rPr>
        <w:t>本文件由安徽省市场监督管理局提出。</w:t>
      </w:r>
    </w:p>
    <w:p>
      <w:pPr>
        <w:ind w:left="420"/>
        <w:spacing w:before="62" w:line="220" w:lineRule="auto"/>
        <w:rPr>
          <w:rFonts w:ascii="SimSun" w:hAnsi="SimSun" w:eastAsia="SimSun" w:cs="SimSun"/>
          <w:sz w:val="21"/>
          <w:szCs w:val="21"/>
        </w:rPr>
      </w:pPr>
      <w:r>
        <w:rPr>
          <w:rFonts w:ascii="SimSun" w:hAnsi="SimSun" w:eastAsia="SimSun" w:cs="SimSun"/>
          <w:sz w:val="21"/>
          <w:szCs w:val="21"/>
          <w:spacing w:val="-1"/>
        </w:rPr>
        <w:t>本文件由安徽省市场监督管理局归口。</w:t>
      </w:r>
    </w:p>
    <w:p>
      <w:pPr>
        <w:ind w:left="420"/>
        <w:spacing w:before="62" w:line="220" w:lineRule="auto"/>
        <w:rPr>
          <w:rFonts w:ascii="SimSun" w:hAnsi="SimSun" w:eastAsia="SimSun" w:cs="SimSun"/>
          <w:sz w:val="21"/>
          <w:szCs w:val="21"/>
        </w:rPr>
      </w:pPr>
      <w:r>
        <w:rPr>
          <w:rFonts w:ascii="SimSun" w:hAnsi="SimSun" w:eastAsia="SimSun" w:cs="SimSun"/>
          <w:sz w:val="21"/>
          <w:szCs w:val="21"/>
          <w:spacing w:val="-1"/>
        </w:rPr>
        <w:t>本文件起草单位：</w:t>
      </w:r>
    </w:p>
    <w:p>
      <w:pPr>
        <w:ind w:left="420"/>
        <w:spacing w:before="62" w:line="220" w:lineRule="auto"/>
        <w:rPr>
          <w:rFonts w:ascii="SimSun" w:hAnsi="SimSun" w:eastAsia="SimSun" w:cs="SimSun"/>
          <w:sz w:val="21"/>
          <w:szCs w:val="21"/>
        </w:rPr>
      </w:pPr>
      <w:r>
        <w:rPr>
          <w:rFonts w:ascii="SimSun" w:hAnsi="SimSun" w:eastAsia="SimSun" w:cs="SimSun"/>
          <w:sz w:val="21"/>
          <w:szCs w:val="21"/>
          <w:spacing w:val="-4"/>
        </w:rPr>
        <w:t>本文件主要起草人：</w:t>
      </w:r>
    </w:p>
    <w:p>
      <w:pPr>
        <w:spacing w:line="220" w:lineRule="auto"/>
        <w:sectPr>
          <w:headerReference w:type="default" r:id="rId2"/>
          <w:footerReference w:type="default" r:id="rId3"/>
          <w:pgSz w:w="11907" w:h="16839"/>
          <w:pgMar w:top="1716" w:right="1128" w:bottom="1340" w:left="1427" w:header="1391" w:footer="1105" w:gutter="0"/>
        </w:sectPr>
        <w:rPr>
          <w:rFonts w:ascii="SimSun" w:hAnsi="SimSun" w:eastAsia="SimSun" w:cs="SimSun"/>
          <w:sz w:val="21"/>
          <w:szCs w:val="21"/>
        </w:rPr>
      </w:pPr>
    </w:p>
    <w:p>
      <w:pPr>
        <w:spacing w:line="338" w:lineRule="auto"/>
        <w:rPr>
          <w:rFonts w:ascii="Arial"/>
          <w:sz w:val="21"/>
        </w:rPr>
      </w:pPr>
      <w:r/>
    </w:p>
    <w:p>
      <w:pPr>
        <w:spacing w:line="338" w:lineRule="auto"/>
        <w:rPr>
          <w:rFonts w:ascii="Arial"/>
          <w:sz w:val="21"/>
        </w:rPr>
      </w:pPr>
      <w:r/>
    </w:p>
    <w:p>
      <w:pPr>
        <w:pStyle w:val="BodyText"/>
        <w:ind w:left="3006"/>
        <w:spacing w:before="101" w:line="224" w:lineRule="auto"/>
        <w:outlineLvl w:val="0"/>
        <w:rPr>
          <w:sz w:val="31"/>
          <w:szCs w:val="31"/>
        </w:rPr>
      </w:pPr>
      <w:r>
        <w:rPr>
          <w:sz w:val="31"/>
          <w:szCs w:val="31"/>
          <w:spacing w:val="8"/>
        </w:rPr>
        <w:t>地理标志产品</w:t>
      </w:r>
      <w:r>
        <w:rPr>
          <w:sz w:val="31"/>
          <w:szCs w:val="31"/>
          <w:spacing w:val="8"/>
        </w:rPr>
        <w:t xml:space="preserve"> </w:t>
      </w:r>
      <w:r>
        <w:rPr>
          <w:sz w:val="31"/>
          <w:szCs w:val="31"/>
          <w:spacing w:val="8"/>
        </w:rPr>
        <w:t>霍邱柳编</w:t>
      </w:r>
    </w:p>
    <w:p>
      <w:pPr>
        <w:spacing w:line="323" w:lineRule="auto"/>
        <w:rPr>
          <w:rFonts w:ascii="Arial"/>
          <w:sz w:val="21"/>
        </w:rPr>
      </w:pPr>
      <w:r/>
    </w:p>
    <w:p>
      <w:pPr>
        <w:spacing w:line="323" w:lineRule="auto"/>
        <w:rPr>
          <w:rFonts w:ascii="Arial"/>
          <w:sz w:val="21"/>
        </w:rPr>
      </w:pPr>
      <w:r/>
    </w:p>
    <w:p>
      <w:pPr>
        <w:pStyle w:val="BodyText"/>
        <w:ind w:left="16"/>
        <w:spacing w:before="68" w:line="221" w:lineRule="auto"/>
        <w:rPr>
          <w:sz w:val="21"/>
          <w:szCs w:val="21"/>
        </w:rPr>
      </w:pPr>
      <w:r>
        <w:rPr>
          <w:sz w:val="21"/>
          <w:szCs w:val="21"/>
          <w:spacing w:val="-8"/>
        </w:rPr>
        <w:t>1</w:t>
      </w:r>
      <w:r>
        <w:rPr>
          <w:sz w:val="21"/>
          <w:szCs w:val="21"/>
          <w:spacing w:val="5"/>
        </w:rPr>
        <w:t xml:space="preserve">  </w:t>
      </w:r>
      <w:r>
        <w:rPr>
          <w:sz w:val="21"/>
          <w:szCs w:val="21"/>
          <w:spacing w:val="-8"/>
        </w:rPr>
        <w:t>范围</w:t>
      </w:r>
    </w:p>
    <w:p>
      <w:pPr>
        <w:spacing w:line="302" w:lineRule="auto"/>
        <w:rPr>
          <w:rFonts w:ascii="Arial"/>
          <w:sz w:val="21"/>
        </w:rPr>
      </w:pPr>
      <w:r/>
    </w:p>
    <w:p>
      <w:pPr>
        <w:ind w:left="6" w:right="89" w:firstLine="420"/>
        <w:spacing w:before="69" w:line="274" w:lineRule="auto"/>
        <w:rPr>
          <w:rFonts w:ascii="SimSun" w:hAnsi="SimSun" w:eastAsia="SimSun" w:cs="SimSun"/>
          <w:sz w:val="21"/>
          <w:szCs w:val="21"/>
        </w:rPr>
      </w:pPr>
      <w:r>
        <w:rPr>
          <w:rFonts w:ascii="SimSun" w:hAnsi="SimSun" w:eastAsia="SimSun" w:cs="SimSun"/>
          <w:sz w:val="21"/>
          <w:szCs w:val="21"/>
          <w:spacing w:val="-8"/>
        </w:rPr>
        <w:t>本文件规定了柳编制品的术语和定义、产品分类、要求、检验方法、检验规则、标志、包装、运输、</w:t>
      </w:r>
      <w:r>
        <w:rPr>
          <w:rFonts w:ascii="SimSun" w:hAnsi="SimSun" w:eastAsia="SimSun" w:cs="SimSun"/>
          <w:sz w:val="21"/>
          <w:szCs w:val="21"/>
          <w:spacing w:val="9"/>
        </w:rPr>
        <w:t xml:space="preserve"> </w:t>
      </w:r>
      <w:r>
        <w:rPr>
          <w:rFonts w:ascii="SimSun" w:hAnsi="SimSun" w:eastAsia="SimSun" w:cs="SimSun"/>
          <w:sz w:val="21"/>
          <w:szCs w:val="21"/>
          <w:spacing w:val="-9"/>
        </w:rPr>
        <w:t>贮存。</w:t>
      </w:r>
    </w:p>
    <w:p>
      <w:pPr>
        <w:ind w:left="426"/>
        <w:spacing w:line="219" w:lineRule="auto"/>
        <w:rPr>
          <w:rFonts w:ascii="SimSun" w:hAnsi="SimSun" w:eastAsia="SimSun" w:cs="SimSun"/>
          <w:sz w:val="21"/>
          <w:szCs w:val="21"/>
        </w:rPr>
      </w:pPr>
      <w:r>
        <w:rPr>
          <w:rFonts w:ascii="SimSun" w:hAnsi="SimSun" w:eastAsia="SimSun" w:cs="SimSun"/>
          <w:sz w:val="21"/>
          <w:szCs w:val="21"/>
        </w:rPr>
        <w:t>本文件适用于保护范围（4）内的纯柳制品和非全</w:t>
      </w:r>
      <w:r>
        <w:rPr>
          <w:rFonts w:ascii="SimSun" w:hAnsi="SimSun" w:eastAsia="SimSun" w:cs="SimSun"/>
          <w:sz w:val="21"/>
          <w:szCs w:val="21"/>
          <w:spacing w:val="-1"/>
        </w:rPr>
        <w:t>柳编制品。</w:t>
      </w:r>
    </w:p>
    <w:p>
      <w:pPr>
        <w:spacing w:line="306" w:lineRule="auto"/>
        <w:rPr>
          <w:rFonts w:ascii="Arial"/>
          <w:sz w:val="21"/>
        </w:rPr>
      </w:pPr>
      <w:r/>
    </w:p>
    <w:p>
      <w:pPr>
        <w:pStyle w:val="BodyText"/>
        <w:ind w:left="4"/>
        <w:spacing w:before="68" w:line="220" w:lineRule="auto"/>
        <w:rPr>
          <w:sz w:val="21"/>
          <w:szCs w:val="21"/>
        </w:rPr>
      </w:pPr>
      <w:r>
        <w:rPr>
          <w:sz w:val="21"/>
          <w:szCs w:val="21"/>
          <w:spacing w:val="-1"/>
        </w:rPr>
        <w:t>2</w:t>
      </w:r>
      <w:r>
        <w:rPr>
          <w:sz w:val="21"/>
          <w:szCs w:val="21"/>
          <w:spacing w:val="-1"/>
        </w:rPr>
        <w:t xml:space="preserve">  </w:t>
      </w:r>
      <w:r>
        <w:rPr>
          <w:sz w:val="21"/>
          <w:szCs w:val="21"/>
          <w:spacing w:val="-1"/>
        </w:rPr>
        <w:t>规范性引用文件</w:t>
      </w:r>
    </w:p>
    <w:p>
      <w:pPr>
        <w:spacing w:line="302" w:lineRule="auto"/>
        <w:rPr>
          <w:rFonts w:ascii="Arial"/>
          <w:sz w:val="21"/>
        </w:rPr>
      </w:pPr>
      <w:r/>
    </w:p>
    <w:p>
      <w:pPr>
        <w:ind w:left="4" w:firstLine="428"/>
        <w:spacing w:before="69" w:line="274"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5"/>
        </w:rPr>
        <w:t xml:space="preserve"> </w:t>
      </w:r>
      <w:r>
        <w:rPr>
          <w:rFonts w:ascii="SimSun" w:hAnsi="SimSun" w:eastAsia="SimSun" w:cs="SimSun"/>
          <w:sz w:val="21"/>
          <w:szCs w:val="21"/>
          <w:spacing w:val="-2"/>
        </w:rPr>
        <w:t>仅该日期对应的版本适用于本文件；不注日期的引用文件，其最新版本（包括</w:t>
      </w:r>
      <w:r>
        <w:rPr>
          <w:rFonts w:ascii="SimSun" w:hAnsi="SimSun" w:eastAsia="SimSun" w:cs="SimSun"/>
          <w:sz w:val="21"/>
          <w:szCs w:val="21"/>
          <w:spacing w:val="-3"/>
        </w:rPr>
        <w:t>所有的修改单）适用于本</w:t>
      </w:r>
      <w:r>
        <w:rPr>
          <w:rFonts w:ascii="SimSun" w:hAnsi="SimSun" w:eastAsia="SimSun" w:cs="SimSun"/>
          <w:sz w:val="21"/>
          <w:szCs w:val="21"/>
        </w:rPr>
        <w:t xml:space="preserve"> </w:t>
      </w:r>
      <w:r>
        <w:rPr>
          <w:rFonts w:ascii="SimSun" w:hAnsi="SimSun" w:eastAsia="SimSun" w:cs="SimSun"/>
          <w:sz w:val="21"/>
          <w:szCs w:val="21"/>
          <w:spacing w:val="-8"/>
        </w:rPr>
        <w:t>文件。</w:t>
      </w:r>
    </w:p>
    <w:p>
      <w:pPr>
        <w:ind w:left="423"/>
        <w:spacing w:line="221" w:lineRule="auto"/>
        <w:rPr>
          <w:rFonts w:ascii="SimSun" w:hAnsi="SimSun" w:eastAsia="SimSun" w:cs="SimSun"/>
          <w:sz w:val="21"/>
          <w:szCs w:val="21"/>
        </w:rPr>
      </w:pPr>
      <w:r>
        <w:rPr>
          <w:rFonts w:ascii="SimSun" w:hAnsi="SimSun" w:eastAsia="SimSun" w:cs="SimSun"/>
          <w:sz w:val="21"/>
          <w:szCs w:val="21"/>
          <w:spacing w:val="-2"/>
        </w:rPr>
        <w:t>GB/T</w:t>
      </w:r>
      <w:r>
        <w:rPr>
          <w:rFonts w:ascii="SimSun" w:hAnsi="SimSun" w:eastAsia="SimSun" w:cs="SimSun"/>
          <w:sz w:val="21"/>
          <w:szCs w:val="21"/>
          <w:spacing w:val="27"/>
        </w:rPr>
        <w:t xml:space="preserve"> </w:t>
      </w:r>
      <w:r>
        <w:rPr>
          <w:rFonts w:ascii="SimSun" w:hAnsi="SimSun" w:eastAsia="SimSun" w:cs="SimSun"/>
          <w:sz w:val="21"/>
          <w:szCs w:val="21"/>
          <w:spacing w:val="-2"/>
        </w:rPr>
        <w:t>191 包装储运图示标志</w:t>
      </w:r>
    </w:p>
    <w:p>
      <w:pPr>
        <w:ind w:left="423"/>
        <w:spacing w:before="60" w:line="220" w:lineRule="auto"/>
        <w:rPr>
          <w:rFonts w:ascii="SimSun" w:hAnsi="SimSun" w:eastAsia="SimSun" w:cs="SimSun"/>
          <w:sz w:val="21"/>
          <w:szCs w:val="21"/>
        </w:rPr>
      </w:pPr>
      <w:r>
        <w:rPr>
          <w:rFonts w:ascii="SimSun" w:hAnsi="SimSun" w:eastAsia="SimSun" w:cs="SimSun"/>
          <w:sz w:val="21"/>
          <w:szCs w:val="21"/>
          <w:spacing w:val="-1"/>
        </w:rPr>
        <w:t>GB/T 17592</w:t>
      </w:r>
      <w:r>
        <w:rPr>
          <w:rFonts w:ascii="SimSun" w:hAnsi="SimSun" w:eastAsia="SimSun" w:cs="SimSun"/>
          <w:sz w:val="21"/>
          <w:szCs w:val="21"/>
          <w:spacing w:val="18"/>
        </w:rPr>
        <w:t xml:space="preserve"> </w:t>
      </w:r>
      <w:r>
        <w:rPr>
          <w:rFonts w:ascii="SimSun" w:hAnsi="SimSun" w:eastAsia="SimSun" w:cs="SimSun"/>
          <w:sz w:val="21"/>
          <w:szCs w:val="21"/>
          <w:spacing w:val="-1"/>
        </w:rPr>
        <w:t>纺织品禁用偶氮染料的测定</w:t>
      </w:r>
    </w:p>
    <w:p>
      <w:pPr>
        <w:ind w:left="423"/>
        <w:spacing w:before="62" w:line="220" w:lineRule="auto"/>
        <w:rPr>
          <w:rFonts w:ascii="SimSun" w:hAnsi="SimSun" w:eastAsia="SimSun" w:cs="SimSun"/>
          <w:sz w:val="21"/>
          <w:szCs w:val="21"/>
        </w:rPr>
      </w:pPr>
      <w:r>
        <w:rPr>
          <w:rFonts w:ascii="SimSun" w:hAnsi="SimSun" w:eastAsia="SimSun" w:cs="SimSun"/>
          <w:sz w:val="21"/>
          <w:szCs w:val="21"/>
          <w:spacing w:val="-2"/>
        </w:rPr>
        <w:t>GB 18401</w:t>
      </w:r>
      <w:r>
        <w:rPr>
          <w:rFonts w:ascii="SimSun" w:hAnsi="SimSun" w:eastAsia="SimSun" w:cs="SimSun"/>
          <w:sz w:val="21"/>
          <w:szCs w:val="21"/>
          <w:spacing w:val="40"/>
        </w:rPr>
        <w:t xml:space="preserve"> </w:t>
      </w:r>
      <w:r>
        <w:rPr>
          <w:rFonts w:ascii="SimSun" w:hAnsi="SimSun" w:eastAsia="SimSun" w:cs="SimSun"/>
          <w:sz w:val="21"/>
          <w:szCs w:val="21"/>
          <w:spacing w:val="-2"/>
        </w:rPr>
        <w:t>国家纺织产品基本安全技术规范</w:t>
      </w:r>
    </w:p>
    <w:p>
      <w:pPr>
        <w:ind w:left="423"/>
        <w:spacing w:before="62" w:line="220" w:lineRule="auto"/>
        <w:rPr>
          <w:rFonts w:ascii="SimSun" w:hAnsi="SimSun" w:eastAsia="SimSun" w:cs="SimSun"/>
          <w:sz w:val="21"/>
          <w:szCs w:val="21"/>
        </w:rPr>
      </w:pPr>
      <w:r>
        <w:rPr>
          <w:rFonts w:ascii="SimSun" w:hAnsi="SimSun" w:eastAsia="SimSun" w:cs="SimSun"/>
          <w:sz w:val="21"/>
          <w:szCs w:val="21"/>
          <w:spacing w:val="-1"/>
        </w:rPr>
        <w:t>GB/T 33024-2016</w:t>
      </w:r>
      <w:r>
        <w:rPr>
          <w:rFonts w:ascii="SimSun" w:hAnsi="SimSun" w:eastAsia="SimSun" w:cs="SimSun"/>
          <w:sz w:val="21"/>
          <w:szCs w:val="21"/>
          <w:spacing w:val="15"/>
        </w:rPr>
        <w:t xml:space="preserve"> </w:t>
      </w:r>
      <w:r>
        <w:rPr>
          <w:rFonts w:ascii="SimSun" w:hAnsi="SimSun" w:eastAsia="SimSun" w:cs="SimSun"/>
          <w:sz w:val="21"/>
          <w:szCs w:val="21"/>
          <w:spacing w:val="-1"/>
        </w:rPr>
        <w:t>柳编制品</w:t>
      </w:r>
    </w:p>
    <w:p>
      <w:pPr>
        <w:ind w:left="423"/>
        <w:spacing w:before="61" w:line="221" w:lineRule="auto"/>
        <w:rPr>
          <w:rFonts w:ascii="SimSun" w:hAnsi="SimSun" w:eastAsia="SimSun" w:cs="SimSun"/>
          <w:sz w:val="21"/>
          <w:szCs w:val="21"/>
        </w:rPr>
      </w:pPr>
      <w:r>
        <w:rPr>
          <w:rFonts w:ascii="SimSun" w:hAnsi="SimSun" w:eastAsia="SimSun" w:cs="SimSun"/>
          <w:sz w:val="21"/>
          <w:szCs w:val="21"/>
          <w:spacing w:val="-1"/>
        </w:rPr>
        <w:t>GSB 05-1426 漆膜颜色标准样卡</w:t>
      </w:r>
    </w:p>
    <w:p>
      <w:pPr>
        <w:spacing w:line="304" w:lineRule="auto"/>
        <w:rPr>
          <w:rFonts w:ascii="Arial"/>
          <w:sz w:val="21"/>
        </w:rPr>
      </w:pPr>
      <w:r/>
    </w:p>
    <w:p>
      <w:pPr>
        <w:pStyle w:val="BodyText"/>
        <w:ind w:left="5"/>
        <w:spacing w:before="69" w:line="221" w:lineRule="auto"/>
        <w:outlineLvl w:val="1"/>
        <w:rPr>
          <w:sz w:val="21"/>
          <w:szCs w:val="21"/>
        </w:rPr>
      </w:pPr>
      <w:r>
        <w:rPr>
          <w:sz w:val="21"/>
          <w:szCs w:val="21"/>
          <w:spacing w:val="-1"/>
        </w:rPr>
        <w:t>3</w:t>
      </w:r>
      <w:r>
        <w:rPr>
          <w:sz w:val="21"/>
          <w:szCs w:val="21"/>
          <w:spacing w:val="-1"/>
        </w:rPr>
        <w:t xml:space="preserve">  </w:t>
      </w:r>
      <w:r>
        <w:rPr>
          <w:sz w:val="21"/>
          <w:szCs w:val="21"/>
          <w:spacing w:val="-1"/>
        </w:rPr>
        <w:t>术语和定义</w:t>
      </w:r>
    </w:p>
    <w:p>
      <w:pPr>
        <w:spacing w:line="301" w:lineRule="auto"/>
        <w:rPr>
          <w:rFonts w:ascii="Arial"/>
          <w:sz w:val="21"/>
        </w:rPr>
      </w:pPr>
      <w:r/>
    </w:p>
    <w:p>
      <w:pPr>
        <w:pStyle w:val="BodyText"/>
        <w:ind w:left="5" w:right="7103" w:firstLine="418"/>
        <w:spacing w:before="69" w:line="274" w:lineRule="auto"/>
        <w:rPr>
          <w:sz w:val="21"/>
          <w:szCs w:val="21"/>
        </w:rPr>
      </w:pPr>
      <w:r>
        <w:rPr>
          <w:rFonts w:ascii="SimSun" w:hAnsi="SimSun" w:eastAsia="SimSun" w:cs="SimSun"/>
          <w:sz w:val="21"/>
          <w:szCs w:val="21"/>
          <w:spacing w:val="-1"/>
        </w:rPr>
        <w:t>请选择适当的引导语</w:t>
      </w:r>
      <w:r>
        <w:rPr>
          <w:rFonts w:ascii="SimSun" w:hAnsi="SimSun" w:eastAsia="SimSun" w:cs="SimSun"/>
          <w:sz w:val="21"/>
          <w:szCs w:val="21"/>
          <w:spacing w:val="5"/>
        </w:rPr>
        <w:t xml:space="preserve"> </w:t>
      </w:r>
      <w:r>
        <w:rPr>
          <w:sz w:val="21"/>
          <w:szCs w:val="21"/>
          <w:spacing w:val="-2"/>
        </w:rPr>
        <w:t>3.1</w:t>
      </w:r>
    </w:p>
    <w:p>
      <w:pPr>
        <w:pStyle w:val="BodyText"/>
        <w:ind w:left="426"/>
        <w:spacing w:line="216" w:lineRule="auto"/>
        <w:rPr>
          <w:sz w:val="21"/>
          <w:szCs w:val="21"/>
        </w:rPr>
      </w:pPr>
      <w:r>
        <w:rPr>
          <w:sz w:val="21"/>
          <w:szCs w:val="21"/>
          <w:spacing w:val="-1"/>
        </w:rPr>
        <w:t>霍邱柳编</w:t>
      </w:r>
      <w:r>
        <w:rPr>
          <w:sz w:val="21"/>
          <w:szCs w:val="21"/>
          <w:spacing w:val="-1"/>
        </w:rPr>
        <w:t xml:space="preserve">  </w:t>
      </w:r>
      <w:r>
        <w:rPr>
          <w:sz w:val="21"/>
          <w:szCs w:val="21"/>
          <w:spacing w:val="-1"/>
        </w:rPr>
        <w:t>Huoqiu</w:t>
      </w:r>
      <w:r>
        <w:rPr>
          <w:sz w:val="21"/>
          <w:szCs w:val="21"/>
          <w:spacing w:val="-1"/>
        </w:rPr>
        <w:t xml:space="preserve"> </w:t>
      </w:r>
      <w:r>
        <w:rPr>
          <w:sz w:val="21"/>
          <w:szCs w:val="21"/>
          <w:spacing w:val="-1"/>
        </w:rPr>
        <w:t>wickerwork</w:t>
      </w:r>
    </w:p>
    <w:p>
      <w:pPr>
        <w:ind w:left="427"/>
        <w:spacing w:before="66" w:line="220" w:lineRule="auto"/>
        <w:rPr>
          <w:rFonts w:ascii="SimSun" w:hAnsi="SimSun" w:eastAsia="SimSun" w:cs="SimSun"/>
          <w:sz w:val="21"/>
          <w:szCs w:val="21"/>
        </w:rPr>
      </w:pPr>
      <w:r>
        <w:rPr>
          <w:rFonts w:ascii="SimSun" w:hAnsi="SimSun" w:eastAsia="SimSun" w:cs="SimSun"/>
          <w:sz w:val="21"/>
          <w:szCs w:val="21"/>
        </w:rPr>
        <w:t>用产自保护范围内的柳条、配以或不配以其它材料编织而成的柳</w:t>
      </w:r>
      <w:r>
        <w:rPr>
          <w:rFonts w:ascii="SimSun" w:hAnsi="SimSun" w:eastAsia="SimSun" w:cs="SimSun"/>
          <w:sz w:val="21"/>
          <w:szCs w:val="21"/>
          <w:spacing w:val="-1"/>
        </w:rPr>
        <w:t>编制品。</w:t>
      </w:r>
    </w:p>
    <w:p>
      <w:pPr>
        <w:pStyle w:val="BodyText"/>
        <w:ind w:left="5"/>
        <w:spacing w:before="63" w:line="241" w:lineRule="auto"/>
        <w:rPr>
          <w:sz w:val="21"/>
          <w:szCs w:val="21"/>
        </w:rPr>
      </w:pPr>
      <w:r>
        <w:rPr>
          <w:sz w:val="21"/>
          <w:szCs w:val="21"/>
          <w:spacing w:val="-2"/>
        </w:rPr>
        <w:t>3.2</w:t>
      </w:r>
    </w:p>
    <w:p>
      <w:pPr>
        <w:pStyle w:val="BodyText"/>
        <w:ind w:left="427"/>
        <w:spacing w:before="37" w:line="219" w:lineRule="auto"/>
        <w:rPr>
          <w:sz w:val="21"/>
          <w:szCs w:val="21"/>
        </w:rPr>
      </w:pPr>
      <w:r>
        <w:rPr>
          <w:sz w:val="21"/>
          <w:szCs w:val="21"/>
        </w:rPr>
        <w:t>全柳编制品</w:t>
      </w:r>
      <w:r>
        <w:rPr>
          <w:sz w:val="21"/>
          <w:szCs w:val="21"/>
        </w:rPr>
        <w:t xml:space="preserve"> </w:t>
      </w:r>
      <w:r>
        <w:rPr>
          <w:sz w:val="21"/>
          <w:szCs w:val="21"/>
        </w:rPr>
        <w:t>wickerwork</w:t>
      </w:r>
      <w:r>
        <w:rPr>
          <w:sz w:val="21"/>
          <w:szCs w:val="21"/>
        </w:rPr>
        <w:t xml:space="preserve"> </w:t>
      </w:r>
      <w:r>
        <w:rPr>
          <w:sz w:val="21"/>
          <w:szCs w:val="21"/>
        </w:rPr>
        <w:t>made</w:t>
      </w:r>
      <w:r>
        <w:rPr>
          <w:sz w:val="21"/>
          <w:szCs w:val="21"/>
        </w:rPr>
        <w:t xml:space="preserve"> </w:t>
      </w:r>
      <w:r>
        <w:rPr>
          <w:sz w:val="21"/>
          <w:szCs w:val="21"/>
        </w:rPr>
        <w:t>of</w:t>
      </w:r>
      <w:r>
        <w:rPr>
          <w:sz w:val="21"/>
          <w:szCs w:val="21"/>
        </w:rPr>
        <w:t xml:space="preserve"> </w:t>
      </w:r>
      <w:r>
        <w:rPr>
          <w:sz w:val="21"/>
          <w:szCs w:val="21"/>
        </w:rPr>
        <w:t>whol</w:t>
      </w:r>
      <w:r>
        <w:rPr>
          <w:sz w:val="21"/>
          <w:szCs w:val="21"/>
          <w:spacing w:val="-1"/>
        </w:rPr>
        <w:t>e</w:t>
      </w:r>
      <w:r>
        <w:rPr>
          <w:sz w:val="21"/>
          <w:szCs w:val="21"/>
          <w:spacing w:val="-1"/>
        </w:rPr>
        <w:t xml:space="preserve"> </w:t>
      </w:r>
      <w:r>
        <w:rPr>
          <w:sz w:val="21"/>
          <w:szCs w:val="21"/>
          <w:spacing w:val="-1"/>
        </w:rPr>
        <w:t>wicker</w:t>
      </w:r>
    </w:p>
    <w:p>
      <w:pPr>
        <w:ind w:left="449"/>
        <w:spacing w:before="63" w:line="220" w:lineRule="auto"/>
        <w:rPr>
          <w:rFonts w:ascii="SimSun" w:hAnsi="SimSun" w:eastAsia="SimSun" w:cs="SimSun"/>
          <w:sz w:val="21"/>
          <w:szCs w:val="21"/>
        </w:rPr>
      </w:pPr>
      <w:r>
        <w:rPr>
          <w:rFonts w:ascii="SimSun" w:hAnsi="SimSun" w:eastAsia="SimSun" w:cs="SimSun"/>
          <w:sz w:val="21"/>
          <w:szCs w:val="21"/>
          <w:spacing w:val="-4"/>
        </w:rPr>
        <w:t>以柳条为材料编织而成的产品。</w:t>
      </w:r>
    </w:p>
    <w:p>
      <w:pPr>
        <w:pStyle w:val="BodyText"/>
        <w:ind w:left="5"/>
        <w:spacing w:before="62" w:line="241" w:lineRule="auto"/>
        <w:rPr>
          <w:sz w:val="21"/>
          <w:szCs w:val="21"/>
        </w:rPr>
      </w:pPr>
      <w:r>
        <w:rPr>
          <w:sz w:val="21"/>
          <w:szCs w:val="21"/>
          <w:spacing w:val="-2"/>
        </w:rPr>
        <w:t>3.3</w:t>
      </w:r>
    </w:p>
    <w:p>
      <w:pPr>
        <w:pStyle w:val="BodyText"/>
        <w:ind w:left="424"/>
        <w:spacing w:before="38" w:line="219" w:lineRule="auto"/>
        <w:rPr>
          <w:sz w:val="21"/>
          <w:szCs w:val="21"/>
        </w:rPr>
      </w:pPr>
      <w:r>
        <w:rPr>
          <w:sz w:val="21"/>
          <w:szCs w:val="21"/>
        </w:rPr>
        <w:t>混编制品</w:t>
      </w:r>
      <w:r>
        <w:rPr>
          <w:sz w:val="21"/>
          <w:szCs w:val="21"/>
        </w:rPr>
        <w:t xml:space="preserve"> </w:t>
      </w:r>
      <w:r>
        <w:rPr>
          <w:sz w:val="21"/>
          <w:szCs w:val="21"/>
        </w:rPr>
        <w:t>wickerwork</w:t>
      </w:r>
      <w:r>
        <w:rPr>
          <w:sz w:val="21"/>
          <w:szCs w:val="21"/>
        </w:rPr>
        <w:t xml:space="preserve"> </w:t>
      </w:r>
      <w:r>
        <w:rPr>
          <w:sz w:val="21"/>
          <w:szCs w:val="21"/>
        </w:rPr>
        <w:t>made</w:t>
      </w:r>
      <w:r>
        <w:rPr>
          <w:sz w:val="21"/>
          <w:szCs w:val="21"/>
        </w:rPr>
        <w:t xml:space="preserve"> </w:t>
      </w:r>
      <w:r>
        <w:rPr>
          <w:sz w:val="21"/>
          <w:szCs w:val="21"/>
        </w:rPr>
        <w:t>of</w:t>
      </w:r>
      <w:r>
        <w:rPr>
          <w:sz w:val="21"/>
          <w:szCs w:val="21"/>
        </w:rPr>
        <w:t xml:space="preserve"> </w:t>
      </w:r>
      <w:r>
        <w:rPr>
          <w:sz w:val="21"/>
          <w:szCs w:val="21"/>
        </w:rPr>
        <w:t>wicker</w:t>
      </w:r>
      <w:r>
        <w:rPr>
          <w:sz w:val="21"/>
          <w:szCs w:val="21"/>
        </w:rPr>
        <w:t xml:space="preserve"> </w:t>
      </w:r>
      <w:r>
        <w:rPr>
          <w:sz w:val="21"/>
          <w:szCs w:val="21"/>
        </w:rPr>
        <w:t>and</w:t>
      </w:r>
      <w:r>
        <w:rPr>
          <w:sz w:val="21"/>
          <w:szCs w:val="21"/>
        </w:rPr>
        <w:t xml:space="preserve"> </w:t>
      </w:r>
      <w:r>
        <w:rPr>
          <w:sz w:val="21"/>
          <w:szCs w:val="21"/>
        </w:rPr>
        <w:t>other</w:t>
      </w:r>
      <w:r>
        <w:rPr>
          <w:sz w:val="21"/>
          <w:szCs w:val="21"/>
        </w:rPr>
        <w:t xml:space="preserve"> </w:t>
      </w:r>
      <w:r>
        <w:rPr>
          <w:sz w:val="21"/>
          <w:szCs w:val="21"/>
        </w:rPr>
        <w:t>mat</w:t>
      </w:r>
      <w:r>
        <w:rPr>
          <w:sz w:val="21"/>
          <w:szCs w:val="21"/>
          <w:spacing w:val="-1"/>
        </w:rPr>
        <w:t>erial</w:t>
      </w:r>
    </w:p>
    <w:p>
      <w:pPr>
        <w:ind w:left="449"/>
        <w:spacing w:before="62" w:line="220" w:lineRule="auto"/>
        <w:rPr>
          <w:rFonts w:ascii="SimSun" w:hAnsi="SimSun" w:eastAsia="SimSun" w:cs="SimSun"/>
          <w:sz w:val="21"/>
          <w:szCs w:val="21"/>
        </w:rPr>
      </w:pPr>
      <w:r>
        <w:rPr>
          <w:rFonts w:ascii="SimSun" w:hAnsi="SimSun" w:eastAsia="SimSun" w:cs="SimSun"/>
          <w:sz w:val="21"/>
          <w:szCs w:val="21"/>
          <w:spacing w:val="-4"/>
        </w:rPr>
        <w:t>以柳条、木、藤、竹、绳（纸、草、麻）</w:t>
      </w:r>
      <w:r>
        <w:rPr>
          <w:rFonts w:ascii="SimSun" w:hAnsi="SimSun" w:eastAsia="SimSun" w:cs="SimSun"/>
          <w:sz w:val="21"/>
          <w:szCs w:val="21"/>
          <w:spacing w:val="35"/>
        </w:rPr>
        <w:t xml:space="preserve"> </w:t>
      </w:r>
      <w:r>
        <w:rPr>
          <w:rFonts w:ascii="SimSun" w:hAnsi="SimSun" w:eastAsia="SimSun" w:cs="SimSun"/>
          <w:sz w:val="21"/>
          <w:szCs w:val="21"/>
          <w:spacing w:val="-4"/>
        </w:rPr>
        <w:t>、金属等两种及以上材料混</w:t>
      </w:r>
      <w:r>
        <w:rPr>
          <w:rFonts w:ascii="SimSun" w:hAnsi="SimSun" w:eastAsia="SimSun" w:cs="SimSun"/>
          <w:sz w:val="21"/>
          <w:szCs w:val="21"/>
          <w:spacing w:val="-5"/>
        </w:rPr>
        <w:t>合编织而成的产品。</w:t>
      </w:r>
    </w:p>
    <w:p>
      <w:pPr>
        <w:spacing w:line="306" w:lineRule="auto"/>
        <w:rPr>
          <w:rFonts w:ascii="Arial"/>
          <w:sz w:val="21"/>
        </w:rPr>
      </w:pPr>
      <w:r/>
    </w:p>
    <w:p>
      <w:pPr>
        <w:pStyle w:val="BodyText"/>
        <w:spacing w:before="68" w:line="220" w:lineRule="auto"/>
        <w:rPr>
          <w:sz w:val="21"/>
          <w:szCs w:val="21"/>
        </w:rPr>
      </w:pPr>
      <w:r>
        <w:rPr>
          <w:sz w:val="21"/>
          <w:szCs w:val="21"/>
        </w:rPr>
        <w:t>4</w:t>
      </w:r>
      <w:r>
        <w:rPr>
          <w:sz w:val="21"/>
          <w:szCs w:val="21"/>
        </w:rPr>
        <w:t xml:space="preserve">  </w:t>
      </w:r>
      <w:r>
        <w:rPr>
          <w:sz w:val="21"/>
          <w:szCs w:val="21"/>
        </w:rPr>
        <w:t>保护范围</w:t>
      </w:r>
    </w:p>
    <w:p>
      <w:pPr>
        <w:spacing w:line="301" w:lineRule="auto"/>
        <w:rPr>
          <w:rFonts w:ascii="Arial"/>
          <w:sz w:val="21"/>
        </w:rPr>
      </w:pPr>
      <w:r/>
    </w:p>
    <w:p>
      <w:pPr>
        <w:ind w:left="429"/>
        <w:spacing w:before="70" w:line="220" w:lineRule="auto"/>
        <w:rPr>
          <w:rFonts w:ascii="SimSun" w:hAnsi="SimSun" w:eastAsia="SimSun" w:cs="SimSun"/>
          <w:sz w:val="21"/>
          <w:szCs w:val="21"/>
        </w:rPr>
      </w:pPr>
      <w:r>
        <w:rPr>
          <w:rFonts w:ascii="SimSun" w:hAnsi="SimSun" w:eastAsia="SimSun" w:cs="SimSun"/>
          <w:sz w:val="21"/>
          <w:szCs w:val="21"/>
        </w:rPr>
        <w:t>安徽省霍邱县临淮岗乡、临水镇、周集镇、城</w:t>
      </w:r>
      <w:r>
        <w:rPr>
          <w:rFonts w:ascii="SimSun" w:hAnsi="SimSun" w:eastAsia="SimSun" w:cs="SimSun"/>
          <w:sz w:val="21"/>
          <w:szCs w:val="21"/>
          <w:spacing w:val="-1"/>
        </w:rPr>
        <w:t>西湖乡、宋店乡、新店镇等6个乡镇现辖行政区域。</w:t>
      </w:r>
    </w:p>
    <w:p>
      <w:pPr>
        <w:pStyle w:val="BodyText"/>
        <w:ind w:left="740" w:right="64" w:hanging="371"/>
        <w:spacing w:before="75" w:line="321" w:lineRule="auto"/>
        <w:rPr>
          <w:rFonts w:ascii="SimSun" w:hAnsi="SimSun" w:eastAsia="SimSun" w:cs="SimSun"/>
          <w:sz w:val="18"/>
          <w:szCs w:val="18"/>
        </w:rPr>
      </w:pPr>
      <w:r>
        <w:rPr>
          <w:sz w:val="18"/>
          <w:szCs w:val="18"/>
          <w:spacing w:val="1"/>
        </w:rPr>
        <w:t>注：</w:t>
      </w:r>
      <w:r>
        <w:rPr>
          <w:rFonts w:ascii="SimSun" w:hAnsi="SimSun" w:eastAsia="SimSun" w:cs="SimSun"/>
          <w:sz w:val="18"/>
          <w:szCs w:val="18"/>
          <w:spacing w:val="1"/>
        </w:rPr>
        <w:t>根据原国家质量监督检验检疫总局2008年第147号公告《关于批准对霍邱柳编、福州脱胎漆器、鱼台大米、洪</w:t>
      </w:r>
      <w:r>
        <w:rPr>
          <w:rFonts w:ascii="SimSun" w:hAnsi="SimSun" w:eastAsia="SimSun" w:cs="SimSun"/>
          <w:sz w:val="18"/>
          <w:szCs w:val="18"/>
          <w:spacing w:val="17"/>
        </w:rPr>
        <w:t xml:space="preserve"> </w:t>
      </w:r>
      <w:r>
        <w:rPr>
          <w:rFonts w:ascii="SimSun" w:hAnsi="SimSun" w:eastAsia="SimSun" w:cs="SimSun"/>
          <w:sz w:val="18"/>
          <w:szCs w:val="18"/>
          <w:spacing w:val="-2"/>
        </w:rPr>
        <w:t>湖大闸蟹、康县黑木耳实施地理标志产品保护的公告》。</w:t>
      </w:r>
    </w:p>
    <w:p>
      <w:pPr>
        <w:pStyle w:val="BodyText"/>
        <w:spacing w:before="299" w:line="219" w:lineRule="auto"/>
        <w:rPr>
          <w:sz w:val="21"/>
          <w:szCs w:val="21"/>
        </w:rPr>
      </w:pPr>
      <w:r>
        <w:rPr>
          <w:sz w:val="21"/>
          <w:szCs w:val="21"/>
          <w:spacing w:val="-1"/>
        </w:rPr>
        <w:t>5</w:t>
      </w:r>
      <w:r>
        <w:rPr>
          <w:sz w:val="21"/>
          <w:szCs w:val="21"/>
          <w:spacing w:val="-1"/>
        </w:rPr>
        <w:t xml:space="preserve">  </w:t>
      </w:r>
      <w:r>
        <w:rPr>
          <w:sz w:val="21"/>
          <w:szCs w:val="21"/>
          <w:spacing w:val="-1"/>
        </w:rPr>
        <w:t>产品分类</w:t>
      </w:r>
    </w:p>
    <w:p>
      <w:pPr>
        <w:spacing w:line="219" w:lineRule="auto"/>
        <w:sectPr>
          <w:headerReference w:type="default" r:id="rId4"/>
          <w:footerReference w:type="default" r:id="rId5"/>
          <w:pgSz w:w="11907" w:h="16839"/>
          <w:pgMar w:top="1716" w:right="1070" w:bottom="1340" w:left="1421" w:header="1391" w:footer="1105" w:gutter="0"/>
        </w:sectPr>
        <w:rPr>
          <w:sz w:val="21"/>
          <w:szCs w:val="21"/>
        </w:rPr>
      </w:pPr>
    </w:p>
    <w:p>
      <w:pPr>
        <w:spacing w:line="336" w:lineRule="auto"/>
        <w:rPr>
          <w:rFonts w:ascii="Arial"/>
          <w:sz w:val="21"/>
        </w:rPr>
      </w:pPr>
      <w:r/>
    </w:p>
    <w:p>
      <w:pPr>
        <w:spacing w:line="336" w:lineRule="auto"/>
        <w:rPr>
          <w:rFonts w:ascii="Arial"/>
          <w:sz w:val="21"/>
        </w:rPr>
      </w:pPr>
      <w:r/>
    </w:p>
    <w:p>
      <w:pPr>
        <w:pStyle w:val="BodyText"/>
        <w:spacing w:before="68" w:line="220" w:lineRule="auto"/>
        <w:outlineLvl w:val="2"/>
        <w:jc w:val="right"/>
        <w:rPr>
          <w:rFonts w:ascii="SimSun" w:hAnsi="SimSun" w:eastAsia="SimSun" w:cs="SimSun"/>
          <w:sz w:val="21"/>
          <w:szCs w:val="21"/>
        </w:rPr>
      </w:pPr>
      <w:r>
        <w:rPr>
          <w:sz w:val="21"/>
          <w:szCs w:val="21"/>
          <w:spacing w:val="-1"/>
        </w:rPr>
        <w:t>5.1</w:t>
      </w:r>
      <w:r>
        <w:rPr>
          <w:sz w:val="21"/>
          <w:szCs w:val="21"/>
          <w:spacing w:val="-1"/>
        </w:rPr>
        <w:t xml:space="preserve">  </w:t>
      </w:r>
      <w:r>
        <w:rPr>
          <w:rFonts w:ascii="SimSun" w:hAnsi="SimSun" w:eastAsia="SimSun" w:cs="SimSun"/>
          <w:sz w:val="21"/>
          <w:szCs w:val="21"/>
          <w:spacing w:val="-1"/>
        </w:rPr>
        <w:t>按产品的使用性能分为：柳篮类，如购物篮、花篮、酒篮、水果篮（盘</w:t>
      </w:r>
      <w:r>
        <w:rPr>
          <w:rFonts w:ascii="SimSun" w:hAnsi="SimSun" w:eastAsia="SimSun" w:cs="SimSun"/>
          <w:sz w:val="21"/>
          <w:szCs w:val="21"/>
          <w:spacing w:val="-2"/>
        </w:rPr>
        <w:t>）</w:t>
      </w:r>
      <w:r>
        <w:rPr>
          <w:rFonts w:ascii="SimSun" w:hAnsi="SimSun" w:eastAsia="SimSun" w:cs="SimSun"/>
          <w:sz w:val="21"/>
          <w:szCs w:val="21"/>
          <w:spacing w:val="-46"/>
        </w:rPr>
        <w:t xml:space="preserve"> </w:t>
      </w:r>
      <w:r>
        <w:rPr>
          <w:rFonts w:ascii="SimSun" w:hAnsi="SimSun" w:eastAsia="SimSun" w:cs="SimSun"/>
          <w:sz w:val="21"/>
          <w:szCs w:val="21"/>
          <w:spacing w:val="-2"/>
        </w:rPr>
        <w:t>；</w:t>
      </w:r>
      <w:r>
        <w:rPr>
          <w:rFonts w:ascii="SimSun" w:hAnsi="SimSun" w:eastAsia="SimSun" w:cs="SimSun"/>
          <w:sz w:val="21"/>
          <w:szCs w:val="21"/>
          <w:spacing w:val="-1"/>
        </w:rPr>
        <w:t>家具类，如沙发、茶</w:t>
      </w:r>
    </w:p>
    <w:p>
      <w:pPr>
        <w:ind w:left="9"/>
        <w:spacing w:before="61" w:line="220" w:lineRule="auto"/>
        <w:rPr>
          <w:rFonts w:ascii="SimSun" w:hAnsi="SimSun" w:eastAsia="SimSun" w:cs="SimSun"/>
          <w:sz w:val="21"/>
          <w:szCs w:val="21"/>
        </w:rPr>
      </w:pPr>
      <w:r>
        <w:rPr>
          <w:rFonts w:ascii="SimSun" w:hAnsi="SimSun" w:eastAsia="SimSun" w:cs="SimSun"/>
          <w:sz w:val="21"/>
          <w:szCs w:val="21"/>
          <w:spacing w:val="-1"/>
        </w:rPr>
        <w:t>几、办公桌、椅；工艺品类，如撕花、栅栏等；其他类。</w:t>
      </w:r>
    </w:p>
    <w:p>
      <w:pPr>
        <w:pStyle w:val="BodyText"/>
        <w:spacing w:before="61" w:line="220" w:lineRule="auto"/>
        <w:rPr>
          <w:rFonts w:ascii="SimSun" w:hAnsi="SimSun" w:eastAsia="SimSun" w:cs="SimSun"/>
          <w:sz w:val="21"/>
          <w:szCs w:val="21"/>
        </w:rPr>
      </w:pPr>
      <w:r>
        <w:rPr>
          <w:sz w:val="21"/>
          <w:szCs w:val="21"/>
          <w:spacing w:val="-1"/>
        </w:rPr>
        <w:t>5.2</w:t>
      </w:r>
      <w:r>
        <w:rPr>
          <w:sz w:val="21"/>
          <w:szCs w:val="21"/>
          <w:spacing w:val="-1"/>
        </w:rPr>
        <w:t xml:space="preserve">  </w:t>
      </w:r>
      <w:r>
        <w:rPr>
          <w:rFonts w:ascii="SimSun" w:hAnsi="SimSun" w:eastAsia="SimSun" w:cs="SimSun"/>
          <w:sz w:val="21"/>
          <w:szCs w:val="21"/>
          <w:spacing w:val="-1"/>
        </w:rPr>
        <w:t>按产品使用的原料分为：全柳编制品、混编制品。</w:t>
      </w:r>
    </w:p>
    <w:p>
      <w:pPr>
        <w:spacing w:line="306" w:lineRule="auto"/>
        <w:rPr>
          <w:rFonts w:ascii="Arial"/>
          <w:sz w:val="21"/>
        </w:rPr>
      </w:pPr>
      <w:r/>
    </w:p>
    <w:p>
      <w:pPr>
        <w:pStyle w:val="BodyText"/>
        <w:ind w:left="4"/>
        <w:spacing w:before="68" w:line="217" w:lineRule="auto"/>
        <w:rPr>
          <w:sz w:val="21"/>
          <w:szCs w:val="21"/>
        </w:rPr>
      </w:pPr>
      <w:r>
        <w:rPr>
          <w:sz w:val="21"/>
          <w:szCs w:val="21"/>
          <w:spacing w:val="-1"/>
        </w:rPr>
        <w:t>6</w:t>
      </w:r>
      <w:r>
        <w:rPr>
          <w:sz w:val="21"/>
          <w:szCs w:val="21"/>
          <w:spacing w:val="-1"/>
        </w:rPr>
        <w:t xml:space="preserve">  </w:t>
      </w:r>
      <w:r>
        <w:rPr>
          <w:sz w:val="21"/>
          <w:szCs w:val="21"/>
          <w:spacing w:val="-1"/>
        </w:rPr>
        <w:t>柳树栽培</w:t>
      </w:r>
    </w:p>
    <w:p>
      <w:pPr>
        <w:spacing w:line="304" w:lineRule="auto"/>
        <w:rPr>
          <w:rFonts w:ascii="Arial"/>
          <w:sz w:val="21"/>
        </w:rPr>
      </w:pPr>
      <w:r/>
    </w:p>
    <w:p>
      <w:pPr>
        <w:ind w:left="425"/>
        <w:spacing w:before="69" w:line="220" w:lineRule="auto"/>
        <w:rPr>
          <w:rFonts w:ascii="SimSun" w:hAnsi="SimSun" w:eastAsia="SimSun" w:cs="SimSun"/>
          <w:sz w:val="21"/>
          <w:szCs w:val="21"/>
        </w:rPr>
      </w:pPr>
      <w:r>
        <w:rPr>
          <w:rFonts w:ascii="SimSun" w:hAnsi="SimSun" w:eastAsia="SimSun" w:cs="SimSun"/>
          <w:sz w:val="21"/>
          <w:szCs w:val="21"/>
          <w:spacing w:val="-3"/>
        </w:rPr>
        <w:t>栽培按附录A执行。</w:t>
      </w:r>
    </w:p>
    <w:p>
      <w:pPr>
        <w:spacing w:line="305" w:lineRule="auto"/>
        <w:rPr>
          <w:rFonts w:ascii="Arial"/>
          <w:sz w:val="21"/>
        </w:rPr>
      </w:pPr>
      <w:r/>
    </w:p>
    <w:p>
      <w:pPr>
        <w:pStyle w:val="BodyText"/>
        <w:ind w:left="5"/>
        <w:spacing w:before="69" w:line="221" w:lineRule="auto"/>
        <w:rPr>
          <w:sz w:val="21"/>
          <w:szCs w:val="21"/>
        </w:rPr>
      </w:pPr>
      <w:r>
        <w:rPr>
          <w:sz w:val="21"/>
          <w:szCs w:val="21"/>
          <w:spacing w:val="-2"/>
        </w:rPr>
        <w:t>7</w:t>
      </w:r>
      <w:r>
        <w:rPr>
          <w:sz w:val="21"/>
          <w:szCs w:val="21"/>
          <w:spacing w:val="-2"/>
        </w:rPr>
        <w:t xml:space="preserve">  </w:t>
      </w:r>
      <w:r>
        <w:rPr>
          <w:sz w:val="21"/>
          <w:szCs w:val="21"/>
          <w:spacing w:val="-2"/>
        </w:rPr>
        <w:t>技术要求</w:t>
      </w:r>
    </w:p>
    <w:p>
      <w:pPr>
        <w:spacing w:line="300" w:lineRule="auto"/>
        <w:rPr>
          <w:rFonts w:ascii="Arial"/>
          <w:sz w:val="21"/>
        </w:rPr>
      </w:pPr>
      <w:r/>
    </w:p>
    <w:p>
      <w:pPr>
        <w:pStyle w:val="BodyText"/>
        <w:ind w:left="5"/>
        <w:spacing w:before="69" w:line="221" w:lineRule="auto"/>
        <w:rPr>
          <w:sz w:val="21"/>
          <w:szCs w:val="21"/>
        </w:rPr>
      </w:pPr>
      <w:r>
        <w:rPr>
          <w:sz w:val="21"/>
          <w:szCs w:val="21"/>
          <w:spacing w:val="-1"/>
        </w:rPr>
        <w:t>7.1</w:t>
      </w:r>
      <w:r>
        <w:rPr>
          <w:sz w:val="21"/>
          <w:szCs w:val="21"/>
          <w:spacing w:val="-1"/>
        </w:rPr>
        <w:t xml:space="preserve">  </w:t>
      </w:r>
      <w:r>
        <w:rPr>
          <w:sz w:val="21"/>
          <w:szCs w:val="21"/>
          <w:spacing w:val="-1"/>
        </w:rPr>
        <w:t>原辅料要求</w:t>
      </w:r>
    </w:p>
    <w:p>
      <w:pPr>
        <w:pStyle w:val="BodyText"/>
        <w:ind w:left="5"/>
        <w:spacing w:before="217" w:line="221" w:lineRule="auto"/>
        <w:rPr>
          <w:sz w:val="21"/>
          <w:szCs w:val="21"/>
        </w:rPr>
      </w:pPr>
      <w:r>
        <w:rPr>
          <w:sz w:val="21"/>
          <w:szCs w:val="21"/>
          <w:spacing w:val="-1"/>
        </w:rPr>
        <w:t>7.1.1</w:t>
      </w:r>
      <w:r>
        <w:rPr>
          <w:sz w:val="21"/>
          <w:szCs w:val="21"/>
          <w:spacing w:val="-1"/>
        </w:rPr>
        <w:t xml:space="preserve">  </w:t>
      </w:r>
      <w:r>
        <w:rPr>
          <w:sz w:val="21"/>
          <w:szCs w:val="21"/>
          <w:spacing w:val="-1"/>
        </w:rPr>
        <w:t>柳条</w:t>
      </w:r>
    </w:p>
    <w:p>
      <w:pPr>
        <w:pStyle w:val="BodyText"/>
        <w:ind w:left="9" w:hanging="4"/>
        <w:spacing w:before="218" w:line="247" w:lineRule="auto"/>
        <w:rPr>
          <w:rFonts w:ascii="SimSun" w:hAnsi="SimSun" w:eastAsia="SimSun" w:cs="SimSun"/>
          <w:sz w:val="21"/>
          <w:szCs w:val="21"/>
        </w:rPr>
      </w:pPr>
      <w:r>
        <w:rPr>
          <w:sz w:val="21"/>
          <w:szCs w:val="21"/>
        </w:rPr>
        <w:t>7.1.1.1</w:t>
      </w:r>
      <w:r>
        <w:rPr>
          <w:sz w:val="21"/>
          <w:szCs w:val="21"/>
        </w:rPr>
        <w:t xml:space="preserve">  </w:t>
      </w:r>
      <w:r>
        <w:rPr>
          <w:rFonts w:ascii="SimSun" w:hAnsi="SimSun" w:eastAsia="SimSun" w:cs="SimSun"/>
          <w:sz w:val="21"/>
          <w:szCs w:val="21"/>
        </w:rPr>
        <w:t>粗细匀称，无分叉，光泽度好，韧性强。带皮干条栗色，无虫卵，捋皮后干条色洁白，无明</w:t>
      </w:r>
      <w:r>
        <w:rPr>
          <w:rFonts w:ascii="SimSun" w:hAnsi="SimSun" w:eastAsia="SimSun" w:cs="SimSun"/>
          <w:sz w:val="21"/>
          <w:szCs w:val="21"/>
          <w:spacing w:val="3"/>
        </w:rPr>
        <w:t xml:space="preserve"> </w:t>
      </w:r>
      <w:r>
        <w:rPr>
          <w:rFonts w:ascii="SimSun" w:hAnsi="SimSun" w:eastAsia="SimSun" w:cs="SimSun"/>
          <w:sz w:val="21"/>
          <w:szCs w:val="21"/>
          <w:spacing w:val="-3"/>
        </w:rPr>
        <w:t>显杂色。</w:t>
      </w:r>
    </w:p>
    <w:p>
      <w:pPr>
        <w:pStyle w:val="BodyText"/>
        <w:ind w:left="21" w:right="2" w:hanging="16"/>
        <w:spacing w:before="62" w:line="247" w:lineRule="auto"/>
        <w:rPr>
          <w:rFonts w:ascii="SimSun" w:hAnsi="SimSun" w:eastAsia="SimSun" w:cs="SimSun"/>
          <w:sz w:val="21"/>
          <w:szCs w:val="21"/>
        </w:rPr>
      </w:pPr>
      <w:r>
        <w:rPr>
          <w:sz w:val="21"/>
          <w:szCs w:val="21"/>
          <w:spacing w:val="-2"/>
        </w:rPr>
        <w:t>7.1.1.2</w:t>
      </w:r>
      <w:r>
        <w:rPr>
          <w:sz w:val="21"/>
          <w:szCs w:val="21"/>
          <w:spacing w:val="-2"/>
        </w:rPr>
        <w:t xml:space="preserve">  </w:t>
      </w:r>
      <w:r>
        <w:rPr>
          <w:rFonts w:ascii="SimSun" w:hAnsi="SimSun" w:eastAsia="SimSun" w:cs="SimSun"/>
          <w:sz w:val="21"/>
          <w:szCs w:val="21"/>
          <w:spacing w:val="-2"/>
        </w:rPr>
        <w:t>通条长</w:t>
      </w:r>
      <w:r>
        <w:rPr>
          <w:rFonts w:ascii="SimSun" w:hAnsi="SimSun" w:eastAsia="SimSun" w:cs="SimSun"/>
          <w:sz w:val="21"/>
          <w:szCs w:val="21"/>
          <w:spacing w:val="-21"/>
        </w:rPr>
        <w:t xml:space="preserve"> </w:t>
      </w:r>
      <w:r>
        <w:rPr>
          <w:rFonts w:ascii="SimSun" w:hAnsi="SimSun" w:eastAsia="SimSun" w:cs="SimSun"/>
          <w:sz w:val="21"/>
          <w:szCs w:val="21"/>
          <w:spacing w:val="-2"/>
        </w:rPr>
        <w:t>1m</w:t>
      </w:r>
      <w:r>
        <w:rPr>
          <w:rFonts w:ascii="SimSun" w:hAnsi="SimSun" w:eastAsia="SimSun" w:cs="SimSun"/>
          <w:sz w:val="21"/>
          <w:szCs w:val="21"/>
          <w:spacing w:val="-35"/>
        </w:rPr>
        <w:t xml:space="preserve"> </w:t>
      </w:r>
      <w:r>
        <w:rPr>
          <w:rFonts w:ascii="SimSun" w:hAnsi="SimSun" w:eastAsia="SimSun" w:cs="SimSun"/>
          <w:sz w:val="21"/>
          <w:szCs w:val="21"/>
          <w:spacing w:val="-2"/>
        </w:rPr>
        <w:t>至</w:t>
      </w:r>
      <w:r>
        <w:rPr>
          <w:rFonts w:ascii="SimSun" w:hAnsi="SimSun" w:eastAsia="SimSun" w:cs="SimSun"/>
          <w:sz w:val="21"/>
          <w:szCs w:val="21"/>
          <w:spacing w:val="-35"/>
        </w:rPr>
        <w:t xml:space="preserve"> </w:t>
      </w:r>
      <w:r>
        <w:rPr>
          <w:rFonts w:ascii="SimSun" w:hAnsi="SimSun" w:eastAsia="SimSun" w:cs="SimSun"/>
          <w:sz w:val="21"/>
          <w:szCs w:val="21"/>
          <w:spacing w:val="-2"/>
        </w:rPr>
        <w:t>3m，条中部直径</w:t>
      </w:r>
      <w:r>
        <w:rPr>
          <w:rFonts w:ascii="SimSun" w:hAnsi="SimSun" w:eastAsia="SimSun" w:cs="SimSun"/>
          <w:sz w:val="21"/>
          <w:szCs w:val="21"/>
          <w:spacing w:val="-38"/>
        </w:rPr>
        <w:t xml:space="preserve"> </w:t>
      </w:r>
      <w:r>
        <w:rPr>
          <w:rFonts w:ascii="SimSun" w:hAnsi="SimSun" w:eastAsia="SimSun" w:cs="SimSun"/>
          <w:sz w:val="21"/>
          <w:szCs w:val="21"/>
          <w:spacing w:val="-2"/>
        </w:rPr>
        <w:t>0.5cm</w:t>
      </w:r>
      <w:r>
        <w:rPr>
          <w:rFonts w:ascii="SimSun" w:hAnsi="SimSun" w:eastAsia="SimSun" w:cs="SimSun"/>
          <w:sz w:val="21"/>
          <w:szCs w:val="21"/>
          <w:spacing w:val="-37"/>
        </w:rPr>
        <w:t xml:space="preserve"> </w:t>
      </w:r>
      <w:r>
        <w:rPr>
          <w:rFonts w:ascii="SimSun" w:hAnsi="SimSun" w:eastAsia="SimSun" w:cs="SimSun"/>
          <w:sz w:val="21"/>
          <w:szCs w:val="21"/>
          <w:spacing w:val="-2"/>
        </w:rPr>
        <w:t>至</w:t>
      </w:r>
      <w:r>
        <w:rPr>
          <w:rFonts w:ascii="SimSun" w:hAnsi="SimSun" w:eastAsia="SimSun" w:cs="SimSun"/>
          <w:sz w:val="21"/>
          <w:szCs w:val="21"/>
          <w:spacing w:val="-21"/>
        </w:rPr>
        <w:t xml:space="preserve"> </w:t>
      </w:r>
      <w:r>
        <w:rPr>
          <w:rFonts w:ascii="SimSun" w:hAnsi="SimSun" w:eastAsia="SimSun" w:cs="SimSun"/>
          <w:sz w:val="21"/>
          <w:szCs w:val="21"/>
          <w:spacing w:val="-2"/>
        </w:rPr>
        <w:t>1.0cm，1m</w:t>
      </w:r>
      <w:r>
        <w:rPr>
          <w:rFonts w:ascii="SimSun" w:hAnsi="SimSun" w:eastAsia="SimSun" w:cs="SimSun"/>
          <w:sz w:val="21"/>
          <w:szCs w:val="21"/>
          <w:spacing w:val="-39"/>
        </w:rPr>
        <w:t xml:space="preserve"> </w:t>
      </w:r>
      <w:r>
        <w:rPr>
          <w:rFonts w:ascii="SimSun" w:hAnsi="SimSun" w:eastAsia="SimSun" w:cs="SimSun"/>
          <w:sz w:val="21"/>
          <w:szCs w:val="21"/>
          <w:spacing w:val="-2"/>
        </w:rPr>
        <w:t>段柳条根稍径差≤1mm，</w:t>
      </w:r>
      <w:r>
        <w:rPr>
          <w:rFonts w:ascii="SimSun" w:hAnsi="SimSun" w:eastAsia="SimSun" w:cs="SimSun"/>
          <w:sz w:val="21"/>
          <w:szCs w:val="21"/>
          <w:spacing w:val="-3"/>
        </w:rPr>
        <w:t>弯成条径</w:t>
      </w:r>
      <w:r>
        <w:rPr>
          <w:rFonts w:ascii="SimSun" w:hAnsi="SimSun" w:eastAsia="SimSun" w:cs="SimSun"/>
          <w:sz w:val="21"/>
          <w:szCs w:val="21"/>
          <w:spacing w:val="-34"/>
        </w:rPr>
        <w:t xml:space="preserve"> </w:t>
      </w:r>
      <w:r>
        <w:rPr>
          <w:rFonts w:ascii="SimSun" w:hAnsi="SimSun" w:eastAsia="SimSun" w:cs="SimSun"/>
          <w:sz w:val="21"/>
          <w:szCs w:val="21"/>
          <w:spacing w:val="-3"/>
        </w:rPr>
        <w:t>25</w:t>
      </w:r>
      <w:r>
        <w:rPr>
          <w:rFonts w:ascii="SimSun" w:hAnsi="SimSun" w:eastAsia="SimSun" w:cs="SimSun"/>
          <w:sz w:val="21"/>
          <w:szCs w:val="21"/>
          <w:spacing w:val="-37"/>
        </w:rPr>
        <w:t xml:space="preserve"> </w:t>
      </w:r>
      <w:r>
        <w:rPr>
          <w:rFonts w:ascii="SimSun" w:hAnsi="SimSun" w:eastAsia="SimSun" w:cs="SimSun"/>
          <w:sz w:val="21"/>
          <w:szCs w:val="21"/>
          <w:spacing w:val="-3"/>
        </w:rPr>
        <w:t>倍的</w:t>
      </w:r>
      <w:r>
        <w:rPr>
          <w:rFonts w:ascii="SimSun" w:hAnsi="SimSun" w:eastAsia="SimSun" w:cs="SimSun"/>
          <w:sz w:val="21"/>
          <w:szCs w:val="21"/>
        </w:rPr>
        <w:t xml:space="preserve"> </w:t>
      </w:r>
      <w:r>
        <w:rPr>
          <w:rFonts w:ascii="SimSun" w:hAnsi="SimSun" w:eastAsia="SimSun" w:cs="SimSun"/>
          <w:sz w:val="21"/>
          <w:szCs w:val="21"/>
          <w:spacing w:val="-8"/>
        </w:rPr>
        <w:t>圆而不断。</w:t>
      </w:r>
    </w:p>
    <w:p>
      <w:pPr>
        <w:pStyle w:val="BodyText"/>
        <w:ind w:left="5"/>
        <w:spacing w:before="216" w:line="221" w:lineRule="auto"/>
        <w:rPr>
          <w:sz w:val="21"/>
          <w:szCs w:val="21"/>
        </w:rPr>
      </w:pPr>
      <w:r>
        <w:rPr>
          <w:sz w:val="21"/>
          <w:szCs w:val="21"/>
          <w:spacing w:val="-1"/>
        </w:rPr>
        <w:t>7.1.2</w:t>
      </w:r>
      <w:r>
        <w:rPr>
          <w:sz w:val="21"/>
          <w:szCs w:val="21"/>
          <w:spacing w:val="-1"/>
        </w:rPr>
        <w:t xml:space="preserve">  </w:t>
      </w:r>
      <w:r>
        <w:rPr>
          <w:sz w:val="21"/>
          <w:szCs w:val="21"/>
          <w:spacing w:val="-1"/>
        </w:rPr>
        <w:t>辅料</w:t>
      </w:r>
    </w:p>
    <w:p>
      <w:pPr>
        <w:ind w:left="426"/>
        <w:spacing w:before="217" w:line="221" w:lineRule="auto"/>
        <w:rPr>
          <w:rFonts w:ascii="SimSun" w:hAnsi="SimSun" w:eastAsia="SimSun" w:cs="SimSun"/>
          <w:sz w:val="21"/>
          <w:szCs w:val="21"/>
        </w:rPr>
      </w:pPr>
      <w:r>
        <w:rPr>
          <w:rFonts w:ascii="SimSun" w:hAnsi="SimSun" w:eastAsia="SimSun" w:cs="SimSun"/>
          <w:sz w:val="21"/>
          <w:szCs w:val="21"/>
        </w:rPr>
        <w:t>辅料的种类及要求应符合GB/T 33024-</w:t>
      </w:r>
      <w:r>
        <w:rPr>
          <w:rFonts w:ascii="SimSun" w:hAnsi="SimSun" w:eastAsia="SimSun" w:cs="SimSun"/>
          <w:sz w:val="21"/>
          <w:szCs w:val="21"/>
          <w:spacing w:val="-1"/>
        </w:rPr>
        <w:t>2016表2的规定。</w:t>
      </w:r>
    </w:p>
    <w:p>
      <w:pPr>
        <w:pStyle w:val="BodyText"/>
        <w:ind w:left="5"/>
        <w:spacing w:before="217" w:line="219" w:lineRule="auto"/>
        <w:rPr>
          <w:sz w:val="21"/>
          <w:szCs w:val="21"/>
        </w:rPr>
      </w:pPr>
      <w:r>
        <w:rPr>
          <w:sz w:val="21"/>
          <w:szCs w:val="21"/>
          <w:spacing w:val="-1"/>
        </w:rPr>
        <w:t>7.2</w:t>
      </w:r>
      <w:r>
        <w:rPr>
          <w:sz w:val="21"/>
          <w:szCs w:val="21"/>
          <w:spacing w:val="-1"/>
        </w:rPr>
        <w:t xml:space="preserve">  </w:t>
      </w:r>
      <w:r>
        <w:rPr>
          <w:sz w:val="21"/>
          <w:szCs w:val="21"/>
          <w:spacing w:val="-1"/>
        </w:rPr>
        <w:t>柳编加工要求</w:t>
      </w:r>
    </w:p>
    <w:p>
      <w:pPr>
        <w:pStyle w:val="BodyText"/>
        <w:ind w:left="5"/>
        <w:spacing w:before="220" w:line="221" w:lineRule="auto"/>
        <w:rPr>
          <w:sz w:val="21"/>
          <w:szCs w:val="21"/>
        </w:rPr>
      </w:pPr>
      <w:r>
        <w:rPr>
          <w:sz w:val="21"/>
          <w:szCs w:val="21"/>
          <w:spacing w:val="-1"/>
        </w:rPr>
        <w:t>7.2.1</w:t>
      </w:r>
      <w:r>
        <w:rPr>
          <w:sz w:val="21"/>
          <w:szCs w:val="21"/>
          <w:spacing w:val="-1"/>
        </w:rPr>
        <w:t xml:space="preserve">  </w:t>
      </w:r>
      <w:r>
        <w:rPr>
          <w:sz w:val="21"/>
          <w:szCs w:val="21"/>
          <w:spacing w:val="-1"/>
        </w:rPr>
        <w:t>选材</w:t>
      </w:r>
    </w:p>
    <w:p>
      <w:pPr>
        <w:ind w:left="428"/>
        <w:spacing w:before="216" w:line="220" w:lineRule="auto"/>
        <w:rPr>
          <w:rFonts w:ascii="SimSun" w:hAnsi="SimSun" w:eastAsia="SimSun" w:cs="SimSun"/>
          <w:sz w:val="21"/>
          <w:szCs w:val="21"/>
        </w:rPr>
      </w:pPr>
      <w:r>
        <w:rPr>
          <w:rFonts w:ascii="SimSun" w:hAnsi="SimSun" w:eastAsia="SimSun" w:cs="SimSun"/>
          <w:sz w:val="21"/>
          <w:szCs w:val="21"/>
          <w:spacing w:val="-1"/>
        </w:rPr>
        <w:t>必须选择霍邱县保护区域范围生产且达到质量要求的杞柳条。</w:t>
      </w:r>
    </w:p>
    <w:p>
      <w:pPr>
        <w:pStyle w:val="BodyText"/>
        <w:ind w:left="5"/>
        <w:spacing w:before="218" w:line="219" w:lineRule="auto"/>
        <w:rPr>
          <w:sz w:val="21"/>
          <w:szCs w:val="21"/>
        </w:rPr>
      </w:pPr>
      <w:r>
        <w:rPr>
          <w:sz w:val="21"/>
          <w:szCs w:val="21"/>
          <w:spacing w:val="-1"/>
        </w:rPr>
        <w:t>7.2.2</w:t>
      </w:r>
      <w:r>
        <w:rPr>
          <w:sz w:val="21"/>
          <w:szCs w:val="21"/>
          <w:spacing w:val="-1"/>
        </w:rPr>
        <w:t xml:space="preserve">  </w:t>
      </w:r>
      <w:r>
        <w:rPr>
          <w:sz w:val="21"/>
          <w:szCs w:val="21"/>
          <w:spacing w:val="-1"/>
        </w:rPr>
        <w:t>编织</w:t>
      </w:r>
    </w:p>
    <w:p>
      <w:pPr>
        <w:ind w:left="22" w:right="1" w:firstLine="406"/>
        <w:spacing w:before="218" w:line="278" w:lineRule="auto"/>
        <w:rPr>
          <w:rFonts w:ascii="SimSun" w:hAnsi="SimSun" w:eastAsia="SimSun" w:cs="SimSun"/>
          <w:sz w:val="21"/>
          <w:szCs w:val="21"/>
        </w:rPr>
      </w:pPr>
      <w:r>
        <w:rPr>
          <w:rFonts w:ascii="SimSun" w:hAnsi="SimSun" w:eastAsia="SimSun" w:cs="SimSun"/>
          <w:sz w:val="21"/>
          <w:szCs w:val="21"/>
          <w:spacing w:val="-2"/>
        </w:rPr>
        <w:t>必须用手工编织，选择经编、扭编、平编、立编、钉编</w:t>
      </w:r>
      <w:r>
        <w:rPr>
          <w:rFonts w:ascii="SimSun" w:hAnsi="SimSun" w:eastAsia="SimSun" w:cs="SimSun"/>
          <w:sz w:val="21"/>
          <w:szCs w:val="21"/>
          <w:spacing w:val="-3"/>
        </w:rPr>
        <w:t>中的一种或多种组合，杞柳条占成品表面积</w:t>
      </w:r>
      <w:r>
        <w:rPr>
          <w:rFonts w:ascii="SimSun" w:hAnsi="SimSun" w:eastAsia="SimSun" w:cs="SimSun"/>
          <w:sz w:val="21"/>
          <w:szCs w:val="21"/>
        </w:rPr>
        <w:t xml:space="preserve"> </w:t>
      </w:r>
      <w:r>
        <w:rPr>
          <w:rFonts w:ascii="SimSun" w:hAnsi="SimSun" w:eastAsia="SimSun" w:cs="SimSun"/>
          <w:sz w:val="21"/>
          <w:szCs w:val="21"/>
          <w:spacing w:val="-4"/>
        </w:rPr>
        <w:t>的80%以上。</w:t>
      </w:r>
    </w:p>
    <w:p>
      <w:pPr>
        <w:pStyle w:val="BodyText"/>
        <w:ind w:left="5"/>
        <w:spacing w:before="148" w:line="219" w:lineRule="auto"/>
        <w:rPr>
          <w:sz w:val="21"/>
          <w:szCs w:val="21"/>
        </w:rPr>
      </w:pPr>
      <w:r>
        <w:rPr>
          <w:sz w:val="21"/>
          <w:szCs w:val="21"/>
          <w:spacing w:val="-1"/>
        </w:rPr>
        <w:t>7.2.3</w:t>
      </w:r>
      <w:r>
        <w:rPr>
          <w:sz w:val="21"/>
          <w:szCs w:val="21"/>
          <w:spacing w:val="-1"/>
        </w:rPr>
        <w:t xml:space="preserve">  </w:t>
      </w:r>
      <w:r>
        <w:rPr>
          <w:sz w:val="21"/>
          <w:szCs w:val="21"/>
          <w:spacing w:val="-1"/>
        </w:rPr>
        <w:t>加工流程</w:t>
      </w:r>
    </w:p>
    <w:p>
      <w:pPr>
        <w:ind w:left="4" w:right="1" w:firstLine="420"/>
        <w:spacing w:before="219" w:line="276" w:lineRule="auto"/>
        <w:rPr>
          <w:rFonts w:ascii="SimSun" w:hAnsi="SimSun" w:eastAsia="SimSun" w:cs="SimSun"/>
          <w:sz w:val="21"/>
          <w:szCs w:val="21"/>
        </w:rPr>
      </w:pPr>
      <w:r>
        <w:rPr>
          <w:rFonts w:ascii="SimSun" w:hAnsi="SimSun" w:eastAsia="SimSun" w:cs="SimSun"/>
          <w:sz w:val="21"/>
          <w:szCs w:val="21"/>
          <w:spacing w:val="-2"/>
        </w:rPr>
        <w:t>选料→浸泡→漂白，清洗→编织（或造型）→修整→熏蒸→染色（</w:t>
      </w:r>
      <w:r>
        <w:rPr>
          <w:rFonts w:ascii="SimSun" w:hAnsi="SimSun" w:eastAsia="SimSun" w:cs="SimSun"/>
          <w:sz w:val="21"/>
          <w:szCs w:val="21"/>
          <w:spacing w:val="-3"/>
        </w:rPr>
        <w:t>或喷漆，或打腊）→晒干（或烘</w:t>
      </w:r>
      <w:r>
        <w:rPr>
          <w:rFonts w:ascii="SimSun" w:hAnsi="SimSun" w:eastAsia="SimSun" w:cs="SimSun"/>
          <w:sz w:val="21"/>
          <w:szCs w:val="21"/>
        </w:rPr>
        <w:t xml:space="preserve"> </w:t>
      </w:r>
      <w:r>
        <w:rPr>
          <w:rFonts w:ascii="SimSun" w:hAnsi="SimSun" w:eastAsia="SimSun" w:cs="SimSun"/>
          <w:sz w:val="21"/>
          <w:szCs w:val="21"/>
          <w:spacing w:val="-1"/>
        </w:rPr>
        <w:t>干）→包装。</w:t>
      </w:r>
    </w:p>
    <w:p>
      <w:pPr>
        <w:pStyle w:val="BodyText"/>
        <w:ind w:left="5"/>
        <w:spacing w:before="152" w:line="219" w:lineRule="auto"/>
        <w:rPr>
          <w:sz w:val="21"/>
          <w:szCs w:val="21"/>
        </w:rPr>
      </w:pPr>
      <w:r>
        <w:rPr>
          <w:sz w:val="21"/>
          <w:szCs w:val="21"/>
          <w:spacing w:val="-1"/>
        </w:rPr>
        <w:t>7.3</w:t>
      </w:r>
      <w:r>
        <w:rPr>
          <w:sz w:val="21"/>
          <w:szCs w:val="21"/>
          <w:spacing w:val="-1"/>
        </w:rPr>
        <w:t xml:space="preserve">  </w:t>
      </w:r>
      <w:r>
        <w:rPr>
          <w:sz w:val="21"/>
          <w:szCs w:val="21"/>
          <w:spacing w:val="-1"/>
        </w:rPr>
        <w:t>柳编制品感官要求</w:t>
      </w:r>
    </w:p>
    <w:p>
      <w:pPr>
        <w:ind w:left="6" w:right="49" w:firstLine="418"/>
        <w:spacing w:before="220" w:line="274" w:lineRule="auto"/>
        <w:rPr>
          <w:rFonts w:ascii="SimSun" w:hAnsi="SimSun" w:eastAsia="SimSun" w:cs="SimSun"/>
          <w:sz w:val="21"/>
          <w:szCs w:val="21"/>
        </w:rPr>
      </w:pPr>
      <w:r>
        <w:rPr>
          <w:rFonts w:ascii="SimSun" w:hAnsi="SimSun" w:eastAsia="SimSun" w:cs="SimSun"/>
          <w:sz w:val="21"/>
          <w:szCs w:val="21"/>
          <w:spacing w:val="-8"/>
        </w:rPr>
        <w:t>手感光滑无毛刺，其性柔韧，耐撞击、摔打、挤压，无霉变，无异味，无斑痕，无</w:t>
      </w:r>
      <w:r>
        <w:rPr>
          <w:rFonts w:ascii="SimSun" w:hAnsi="SimSun" w:eastAsia="SimSun" w:cs="SimSun"/>
          <w:sz w:val="21"/>
          <w:szCs w:val="21"/>
          <w:spacing w:val="-9"/>
        </w:rPr>
        <w:t>污染，透气性强，</w:t>
      </w:r>
      <w:r>
        <w:rPr>
          <w:rFonts w:ascii="SimSun" w:hAnsi="SimSun" w:eastAsia="SimSun" w:cs="SimSun"/>
          <w:sz w:val="21"/>
          <w:szCs w:val="21"/>
        </w:rPr>
        <w:t xml:space="preserve"> </w:t>
      </w:r>
      <w:r>
        <w:rPr>
          <w:rFonts w:ascii="SimSun" w:hAnsi="SimSun" w:eastAsia="SimSun" w:cs="SimSun"/>
          <w:sz w:val="21"/>
          <w:szCs w:val="21"/>
          <w:spacing w:val="-3"/>
        </w:rPr>
        <w:t>经久耐用，生态环保。其中：</w:t>
      </w:r>
    </w:p>
    <w:p>
      <w:pPr>
        <w:ind w:left="430"/>
        <w:spacing w:before="1" w:line="219" w:lineRule="auto"/>
        <w:rPr>
          <w:rFonts w:ascii="SimSun" w:hAnsi="SimSun" w:eastAsia="SimSun" w:cs="SimSun"/>
          <w:sz w:val="21"/>
          <w:szCs w:val="21"/>
        </w:rPr>
      </w:pPr>
      <w:r>
        <w:rPr>
          <w:rFonts w:ascii="SimSun" w:hAnsi="SimSun" w:eastAsia="SimSun" w:cs="SimSun"/>
          <w:sz w:val="21"/>
          <w:szCs w:val="21"/>
          <w:spacing w:val="-6"/>
        </w:rPr>
        <w:t>a)</w:t>
      </w:r>
      <w:r>
        <w:rPr>
          <w:rFonts w:ascii="SimSun" w:hAnsi="SimSun" w:eastAsia="SimSun" w:cs="SimSun"/>
          <w:sz w:val="21"/>
          <w:szCs w:val="21"/>
          <w:spacing w:val="9"/>
        </w:rPr>
        <w:t xml:space="preserve">  </w:t>
      </w:r>
      <w:r>
        <w:rPr>
          <w:rFonts w:ascii="SimSun" w:hAnsi="SimSun" w:eastAsia="SimSun" w:cs="SimSun"/>
          <w:sz w:val="21"/>
          <w:szCs w:val="21"/>
          <w:spacing w:val="-6"/>
        </w:rPr>
        <w:t>柳篮产品：</w:t>
      </w:r>
    </w:p>
    <w:p>
      <w:pPr>
        <w:ind w:left="855"/>
        <w:spacing w:before="62" w:line="220" w:lineRule="auto"/>
        <w:rPr>
          <w:rFonts w:ascii="SimSun" w:hAnsi="SimSun" w:eastAsia="SimSun" w:cs="SimSun"/>
          <w:sz w:val="21"/>
          <w:szCs w:val="21"/>
        </w:rPr>
      </w:pPr>
      <w:r>
        <w:rPr>
          <w:rFonts w:ascii="SimSun" w:hAnsi="SimSun" w:eastAsia="SimSun" w:cs="SimSun"/>
          <w:sz w:val="21"/>
          <w:szCs w:val="21"/>
        </w:rPr>
        <w:t>——柳条匀称，隙间均匀；</w:t>
      </w:r>
    </w:p>
    <w:p>
      <w:pPr>
        <w:ind w:left="855"/>
        <w:spacing w:before="61" w:line="221" w:lineRule="auto"/>
        <w:rPr>
          <w:rFonts w:ascii="SimSun" w:hAnsi="SimSun" w:eastAsia="SimSun" w:cs="SimSun"/>
          <w:sz w:val="21"/>
          <w:szCs w:val="21"/>
        </w:rPr>
      </w:pPr>
      <w:r>
        <w:rPr>
          <w:rFonts w:ascii="SimSun" w:hAnsi="SimSun" w:eastAsia="SimSun" w:cs="SimSun"/>
          <w:sz w:val="21"/>
          <w:szCs w:val="21"/>
        </w:rPr>
        <w:t>——产品平整、细腻、柔韧；</w:t>
      </w:r>
    </w:p>
    <w:p>
      <w:pPr>
        <w:ind w:left="855"/>
        <w:spacing w:before="61" w:line="221" w:lineRule="auto"/>
        <w:rPr>
          <w:rFonts w:ascii="SimSun" w:hAnsi="SimSun" w:eastAsia="SimSun" w:cs="SimSun"/>
          <w:sz w:val="21"/>
          <w:szCs w:val="21"/>
        </w:rPr>
      </w:pPr>
      <w:r>
        <w:rPr>
          <w:rFonts w:ascii="SimSun" w:hAnsi="SimSun" w:eastAsia="SimSun" w:cs="SimSun"/>
          <w:sz w:val="21"/>
          <w:szCs w:val="21"/>
        </w:rPr>
        <w:t>——无炸条，无裂条，无断条，扭纹自然、流畅，条间隙小；</w:t>
      </w:r>
    </w:p>
    <w:p>
      <w:pPr>
        <w:ind w:left="855"/>
        <w:spacing w:before="60" w:line="221" w:lineRule="auto"/>
        <w:rPr>
          <w:rFonts w:ascii="SimSun" w:hAnsi="SimSun" w:eastAsia="SimSun" w:cs="SimSun"/>
          <w:sz w:val="21"/>
          <w:szCs w:val="21"/>
        </w:rPr>
      </w:pPr>
      <w:r>
        <w:rPr>
          <w:rFonts w:ascii="SimSun" w:hAnsi="SimSun" w:eastAsia="SimSun" w:cs="SimSun"/>
          <w:sz w:val="21"/>
          <w:szCs w:val="21"/>
        </w:rPr>
        <w:t>——立体感强，色泽光亮。</w:t>
      </w:r>
    </w:p>
    <w:p>
      <w:pPr>
        <w:spacing w:line="221" w:lineRule="auto"/>
        <w:sectPr>
          <w:headerReference w:type="default" r:id="rId6"/>
          <w:footerReference w:type="default" r:id="rId7"/>
          <w:pgSz w:w="11907" w:h="16839"/>
          <w:pgMar w:top="1716" w:right="1128" w:bottom="1340" w:left="1422" w:header="1391" w:footer="1105" w:gutter="0"/>
        </w:sectPr>
        <w:rPr>
          <w:rFonts w:ascii="SimSun" w:hAnsi="SimSun" w:eastAsia="SimSun" w:cs="SimSun"/>
          <w:sz w:val="21"/>
          <w:szCs w:val="21"/>
        </w:rPr>
      </w:pPr>
    </w:p>
    <w:p>
      <w:pPr>
        <w:spacing w:line="336" w:lineRule="auto"/>
        <w:rPr>
          <w:rFonts w:ascii="Arial"/>
          <w:sz w:val="21"/>
        </w:rPr>
      </w:pPr>
      <w:r/>
    </w:p>
    <w:p>
      <w:pPr>
        <w:spacing w:line="336" w:lineRule="auto"/>
        <w:rPr>
          <w:rFonts w:ascii="Arial"/>
          <w:sz w:val="21"/>
        </w:rPr>
      </w:pPr>
      <w:r/>
    </w:p>
    <w:p>
      <w:pPr>
        <w:ind w:left="448"/>
        <w:spacing w:before="68" w:line="221" w:lineRule="auto"/>
        <w:rPr>
          <w:rFonts w:ascii="SimSun" w:hAnsi="SimSun" w:eastAsia="SimSun" w:cs="SimSun"/>
          <w:sz w:val="21"/>
          <w:szCs w:val="21"/>
        </w:rPr>
      </w:pPr>
      <w:r>
        <w:rPr>
          <w:rFonts w:ascii="SimSun" w:hAnsi="SimSun" w:eastAsia="SimSun" w:cs="SimSun"/>
          <w:sz w:val="21"/>
          <w:szCs w:val="21"/>
          <w:spacing w:val="-5"/>
        </w:rPr>
        <w:t>b)</w:t>
      </w:r>
      <w:r>
        <w:rPr>
          <w:rFonts w:ascii="SimSun" w:hAnsi="SimSun" w:eastAsia="SimSun" w:cs="SimSun"/>
          <w:sz w:val="21"/>
          <w:szCs w:val="21"/>
          <w:spacing w:val="7"/>
        </w:rPr>
        <w:t xml:space="preserve">  </w:t>
      </w:r>
      <w:r>
        <w:rPr>
          <w:rFonts w:ascii="SimSun" w:hAnsi="SimSun" w:eastAsia="SimSun" w:cs="SimSun"/>
          <w:sz w:val="21"/>
          <w:szCs w:val="21"/>
          <w:spacing w:val="-5"/>
        </w:rPr>
        <w:t>家具产品：</w:t>
      </w:r>
    </w:p>
    <w:p>
      <w:pPr>
        <w:ind w:left="877"/>
        <w:spacing w:before="60" w:line="220" w:lineRule="auto"/>
        <w:rPr>
          <w:rFonts w:ascii="SimSun" w:hAnsi="SimSun" w:eastAsia="SimSun" w:cs="SimSun"/>
          <w:sz w:val="21"/>
          <w:szCs w:val="21"/>
        </w:rPr>
      </w:pPr>
      <w:r>
        <w:rPr>
          <w:rFonts w:ascii="SimSun" w:hAnsi="SimSun" w:eastAsia="SimSun" w:cs="SimSun"/>
          <w:sz w:val="21"/>
          <w:szCs w:val="21"/>
          <w:spacing w:val="-2"/>
        </w:rPr>
        <w:t>——柳条均匀、密实、骨架硬实；</w:t>
      </w:r>
    </w:p>
    <w:p>
      <w:pPr>
        <w:ind w:left="877"/>
        <w:spacing w:before="61" w:line="221" w:lineRule="auto"/>
        <w:rPr>
          <w:rFonts w:ascii="SimSun" w:hAnsi="SimSun" w:eastAsia="SimSun" w:cs="SimSun"/>
          <w:sz w:val="21"/>
          <w:szCs w:val="21"/>
        </w:rPr>
      </w:pPr>
      <w:r>
        <w:rPr>
          <w:rFonts w:ascii="SimSun" w:hAnsi="SimSun" w:eastAsia="SimSun" w:cs="SimSun"/>
          <w:sz w:val="21"/>
          <w:szCs w:val="21"/>
          <w:spacing w:val="-1"/>
        </w:rPr>
        <w:t>——无断茬、无断条、无破头、无露钉、无钉隙；</w:t>
      </w:r>
    </w:p>
    <w:p>
      <w:pPr>
        <w:ind w:left="877"/>
        <w:spacing w:before="60" w:line="221" w:lineRule="auto"/>
        <w:rPr>
          <w:rFonts w:ascii="SimSun" w:hAnsi="SimSun" w:eastAsia="SimSun" w:cs="SimSun"/>
          <w:sz w:val="21"/>
          <w:szCs w:val="21"/>
        </w:rPr>
      </w:pPr>
      <w:r>
        <w:rPr>
          <w:rFonts w:ascii="SimSun" w:hAnsi="SimSun" w:eastAsia="SimSun" w:cs="SimSun"/>
          <w:sz w:val="21"/>
          <w:szCs w:val="21"/>
          <w:spacing w:val="-1"/>
        </w:rPr>
        <w:t>——平整、流畅，古朴美观，色泽靓丽。</w:t>
      </w:r>
    </w:p>
    <w:p>
      <w:pPr>
        <w:pStyle w:val="BodyText"/>
        <w:ind w:left="28"/>
        <w:spacing w:before="217" w:line="219" w:lineRule="auto"/>
        <w:rPr>
          <w:sz w:val="21"/>
          <w:szCs w:val="21"/>
        </w:rPr>
      </w:pPr>
      <w:r>
        <w:rPr>
          <w:sz w:val="21"/>
          <w:szCs w:val="21"/>
          <w:spacing w:val="-1"/>
        </w:rPr>
        <w:t>7.4</w:t>
      </w:r>
      <w:r>
        <w:rPr>
          <w:sz w:val="21"/>
          <w:szCs w:val="21"/>
          <w:spacing w:val="-1"/>
        </w:rPr>
        <w:t xml:space="preserve">  </w:t>
      </w:r>
      <w:r>
        <w:rPr>
          <w:sz w:val="21"/>
          <w:szCs w:val="21"/>
          <w:spacing w:val="-1"/>
        </w:rPr>
        <w:t>柳编制品规格尺寸及允差</w:t>
      </w:r>
    </w:p>
    <w:p>
      <w:pPr>
        <w:ind w:left="447"/>
        <w:spacing w:before="219" w:line="220" w:lineRule="auto"/>
        <w:rPr>
          <w:rFonts w:ascii="SimSun" w:hAnsi="SimSun" w:eastAsia="SimSun" w:cs="SimSun"/>
          <w:sz w:val="21"/>
          <w:szCs w:val="21"/>
        </w:rPr>
      </w:pPr>
      <w:r>
        <w:rPr>
          <w:rFonts w:ascii="SimSun" w:hAnsi="SimSun" w:eastAsia="SimSun" w:cs="SimSun"/>
          <w:sz w:val="21"/>
          <w:szCs w:val="21"/>
          <w:spacing w:val="-1"/>
        </w:rPr>
        <w:t>产品规格尺寸及允差见表1。</w:t>
      </w:r>
    </w:p>
    <w:p>
      <w:pPr>
        <w:pStyle w:val="BodyText"/>
        <w:ind w:left="3708"/>
        <w:spacing w:before="218" w:line="219" w:lineRule="auto"/>
        <w:outlineLvl w:val="0"/>
        <w:rPr>
          <w:sz w:val="21"/>
          <w:szCs w:val="21"/>
        </w:rPr>
      </w:pPr>
      <w:r>
        <w:rPr>
          <w:sz w:val="21"/>
          <w:szCs w:val="21"/>
          <w:spacing w:val="-1"/>
        </w:rPr>
        <w:t>表1</w:t>
      </w:r>
      <w:r>
        <w:rPr>
          <w:sz w:val="21"/>
          <w:szCs w:val="21"/>
          <w:spacing w:val="-1"/>
        </w:rPr>
        <w:t xml:space="preserve">  </w:t>
      </w:r>
      <w:r>
        <w:rPr>
          <w:sz w:val="21"/>
          <w:szCs w:val="21"/>
          <w:spacing w:val="-1"/>
        </w:rPr>
        <w:t>规格尺寸及允差</w:t>
      </w:r>
    </w:p>
    <w:p>
      <w:pPr>
        <w:ind w:right="18"/>
        <w:spacing w:before="219" w:line="221" w:lineRule="auto"/>
        <w:jc w:val="right"/>
        <w:rPr>
          <w:rFonts w:ascii="SimSun" w:hAnsi="SimSun" w:eastAsia="SimSun" w:cs="SimSun"/>
          <w:sz w:val="21"/>
          <w:szCs w:val="21"/>
        </w:rPr>
      </w:pPr>
      <w:r>
        <w:rPr>
          <w:rFonts w:ascii="SimSun" w:hAnsi="SimSun" w:eastAsia="SimSun" w:cs="SimSun"/>
          <w:sz w:val="21"/>
          <w:szCs w:val="21"/>
          <w:spacing w:val="-2"/>
        </w:rPr>
        <w:t>单位：mm</w:t>
      </w:r>
    </w:p>
    <w:p>
      <w:pPr>
        <w:spacing w:line="97" w:lineRule="auto"/>
        <w:rPr>
          <w:rFonts w:ascii="Arial"/>
          <w:sz w:val="2"/>
        </w:rPr>
      </w:pPr>
      <w:r>
        <w:rPr>
          <w:rFonts w:ascii="Arial"/>
          <w:sz w:val="2"/>
        </w:rPr>
      </w:r>
    </w:p>
    <w:tbl>
      <w:tblPr>
        <w:tblStyle w:val="TableNormal"/>
        <w:tblW w:w="9380"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695"/>
        <w:gridCol w:w="4685"/>
      </w:tblGrid>
      <w:tr>
        <w:trPr>
          <w:trHeight w:val="324" w:hRule="atLeast"/>
        </w:trPr>
        <w:tc>
          <w:tcPr>
            <w:tcW w:w="4695" w:type="dxa"/>
            <w:vAlign w:val="top"/>
            <w:tcBorders>
              <w:left w:val="single" w:color="000000" w:sz="6" w:space="0"/>
              <w:bottom w:val="single" w:color="000000" w:sz="6" w:space="0"/>
              <w:top w:val="single" w:color="000000" w:sz="6" w:space="0"/>
            </w:tcBorders>
          </w:tcPr>
          <w:p>
            <w:pPr>
              <w:pStyle w:val="TableText"/>
              <w:ind w:left="1930"/>
              <w:spacing w:before="56" w:line="220" w:lineRule="auto"/>
              <w:rPr/>
            </w:pPr>
            <w:r>
              <w:rPr>
                <w:spacing w:val="-2"/>
              </w:rPr>
              <w:t>规格尺寸</w:t>
            </w:r>
          </w:p>
        </w:tc>
        <w:tc>
          <w:tcPr>
            <w:tcW w:w="4685" w:type="dxa"/>
            <w:vAlign w:val="top"/>
            <w:tcBorders>
              <w:bottom w:val="single" w:color="000000" w:sz="6" w:space="0"/>
              <w:right w:val="single" w:color="000000" w:sz="6" w:space="0"/>
              <w:top w:val="single" w:color="000000" w:sz="6" w:space="0"/>
            </w:tcBorders>
          </w:tcPr>
          <w:p>
            <w:pPr>
              <w:pStyle w:val="TableText"/>
              <w:ind w:left="2139"/>
              <w:spacing w:before="55" w:line="221" w:lineRule="auto"/>
              <w:rPr/>
            </w:pPr>
            <w:r>
              <w:rPr>
                <w:spacing w:val="-4"/>
              </w:rPr>
              <w:t>允差</w:t>
            </w:r>
          </w:p>
        </w:tc>
      </w:tr>
      <w:tr>
        <w:trPr>
          <w:trHeight w:val="317" w:hRule="atLeast"/>
        </w:trPr>
        <w:tc>
          <w:tcPr>
            <w:tcW w:w="4695" w:type="dxa"/>
            <w:vAlign w:val="top"/>
            <w:tcBorders>
              <w:left w:val="single" w:color="000000" w:sz="6" w:space="0"/>
              <w:bottom w:val="single" w:color="000000" w:sz="6" w:space="0"/>
              <w:top w:val="single" w:color="000000" w:sz="6" w:space="0"/>
            </w:tcBorders>
          </w:tcPr>
          <w:p>
            <w:pPr>
              <w:pStyle w:val="TableText"/>
              <w:ind w:left="2037"/>
              <w:spacing w:before="51" w:line="225" w:lineRule="auto"/>
              <w:rPr/>
            </w:pPr>
            <w:r>
              <w:rPr>
                <w:spacing w:val="-2"/>
              </w:rPr>
              <w:t>0～100</w:t>
            </w:r>
          </w:p>
        </w:tc>
        <w:tc>
          <w:tcPr>
            <w:tcW w:w="4685" w:type="dxa"/>
            <w:vAlign w:val="top"/>
            <w:tcBorders>
              <w:bottom w:val="single" w:color="000000" w:sz="6" w:space="0"/>
              <w:right w:val="single" w:color="000000" w:sz="6" w:space="0"/>
              <w:top w:val="single" w:color="000000" w:sz="6" w:space="0"/>
            </w:tcBorders>
          </w:tcPr>
          <w:p>
            <w:pPr>
              <w:pStyle w:val="TableText"/>
              <w:ind w:left="2189"/>
              <w:spacing w:before="51" w:line="225" w:lineRule="auto"/>
              <w:rPr/>
            </w:pPr>
            <w:r>
              <w:rPr>
                <w:spacing w:val="-6"/>
              </w:rPr>
              <w:t>士8</w:t>
            </w:r>
          </w:p>
        </w:tc>
      </w:tr>
      <w:tr>
        <w:trPr>
          <w:trHeight w:val="310" w:hRule="atLeast"/>
        </w:trPr>
        <w:tc>
          <w:tcPr>
            <w:tcW w:w="4695" w:type="dxa"/>
            <w:vAlign w:val="top"/>
            <w:tcBorders>
              <w:left w:val="single" w:color="000000" w:sz="6" w:space="0"/>
              <w:top w:val="single" w:color="000000" w:sz="6" w:space="0"/>
            </w:tcBorders>
          </w:tcPr>
          <w:p>
            <w:pPr>
              <w:pStyle w:val="TableText"/>
              <w:ind w:left="1945"/>
              <w:spacing w:before="49" w:line="220" w:lineRule="auto"/>
              <w:rPr/>
            </w:pPr>
            <w:r>
              <w:rPr>
                <w:spacing w:val="-3"/>
              </w:rPr>
              <w:t>100～200</w:t>
            </w:r>
          </w:p>
        </w:tc>
        <w:tc>
          <w:tcPr>
            <w:tcW w:w="4685" w:type="dxa"/>
            <w:vAlign w:val="top"/>
            <w:tcBorders>
              <w:right w:val="single" w:color="000000" w:sz="6" w:space="0"/>
              <w:top w:val="single" w:color="000000" w:sz="6" w:space="0"/>
            </w:tcBorders>
          </w:tcPr>
          <w:p>
            <w:pPr>
              <w:pStyle w:val="TableText"/>
              <w:ind w:left="2136"/>
              <w:spacing w:before="49" w:line="220" w:lineRule="auto"/>
              <w:rPr/>
            </w:pPr>
            <w:r>
              <w:rPr>
                <w:spacing w:val="-4"/>
              </w:rPr>
              <w:t>士12</w:t>
            </w:r>
          </w:p>
        </w:tc>
      </w:tr>
      <w:tr>
        <w:trPr>
          <w:trHeight w:val="403" w:hRule="atLeast"/>
        </w:trPr>
        <w:tc>
          <w:tcPr>
            <w:tcW w:w="4695" w:type="dxa"/>
            <w:vAlign w:val="top"/>
            <w:tcBorders>
              <w:left w:val="single" w:color="000000" w:sz="6" w:space="0"/>
            </w:tcBorders>
          </w:tcPr>
          <w:p>
            <w:pPr>
              <w:pStyle w:val="TableText"/>
              <w:ind w:left="1932"/>
              <w:spacing w:before="101" w:line="241" w:lineRule="auto"/>
              <w:rPr/>
            </w:pPr>
            <w:r>
              <w:rPr>
                <w:spacing w:val="-2"/>
              </w:rPr>
              <w:t>200～400</w:t>
            </w:r>
          </w:p>
        </w:tc>
        <w:tc>
          <w:tcPr>
            <w:tcW w:w="4685" w:type="dxa"/>
            <w:vAlign w:val="top"/>
            <w:tcBorders>
              <w:right w:val="single" w:color="000000" w:sz="6" w:space="0"/>
            </w:tcBorders>
          </w:tcPr>
          <w:p>
            <w:pPr>
              <w:pStyle w:val="TableText"/>
              <w:ind w:left="2109"/>
              <w:spacing w:before="142" w:line="220" w:lineRule="auto"/>
              <w:rPr/>
            </w:pPr>
            <w:r>
              <w:rPr>
                <w:spacing w:val="-8"/>
              </w:rPr>
              <w:t>士</w:t>
            </w:r>
            <w:r>
              <w:rPr>
                <w:spacing w:val="-28"/>
              </w:rPr>
              <w:t xml:space="preserve"> </w:t>
            </w:r>
            <w:r>
              <w:rPr>
                <w:spacing w:val="-8"/>
              </w:rPr>
              <w:t>14</w:t>
            </w:r>
          </w:p>
        </w:tc>
      </w:tr>
      <w:tr>
        <w:trPr>
          <w:trHeight w:val="403" w:hRule="atLeast"/>
        </w:trPr>
        <w:tc>
          <w:tcPr>
            <w:tcW w:w="4695" w:type="dxa"/>
            <w:vAlign w:val="top"/>
            <w:tcBorders>
              <w:left w:val="single" w:color="000000" w:sz="6" w:space="0"/>
            </w:tcBorders>
          </w:tcPr>
          <w:p>
            <w:pPr>
              <w:pStyle w:val="TableText"/>
              <w:ind w:left="1929"/>
              <w:spacing w:before="145" w:line="218" w:lineRule="auto"/>
              <w:rPr/>
            </w:pPr>
            <w:r>
              <w:rPr>
                <w:spacing w:val="-1"/>
              </w:rPr>
              <w:t>400～800</w:t>
            </w:r>
          </w:p>
        </w:tc>
        <w:tc>
          <w:tcPr>
            <w:tcW w:w="4685" w:type="dxa"/>
            <w:vAlign w:val="top"/>
            <w:tcBorders>
              <w:right w:val="single" w:color="000000" w:sz="6" w:space="0"/>
            </w:tcBorders>
          </w:tcPr>
          <w:p>
            <w:pPr>
              <w:pStyle w:val="TableText"/>
              <w:ind w:left="2109"/>
              <w:spacing w:before="145" w:line="218" w:lineRule="auto"/>
              <w:rPr/>
            </w:pPr>
            <w:r>
              <w:rPr>
                <w:spacing w:val="-8"/>
              </w:rPr>
              <w:t>士</w:t>
            </w:r>
            <w:r>
              <w:rPr>
                <w:spacing w:val="-28"/>
              </w:rPr>
              <w:t xml:space="preserve"> </w:t>
            </w:r>
            <w:r>
              <w:rPr>
                <w:spacing w:val="-8"/>
              </w:rPr>
              <w:t>16</w:t>
            </w:r>
          </w:p>
        </w:tc>
      </w:tr>
      <w:tr>
        <w:trPr>
          <w:trHeight w:val="403" w:hRule="atLeast"/>
        </w:trPr>
        <w:tc>
          <w:tcPr>
            <w:tcW w:w="4695" w:type="dxa"/>
            <w:vAlign w:val="top"/>
            <w:tcBorders>
              <w:left w:val="single" w:color="000000" w:sz="6" w:space="0"/>
            </w:tcBorders>
          </w:tcPr>
          <w:p>
            <w:pPr>
              <w:pStyle w:val="TableText"/>
              <w:ind w:left="1878"/>
              <w:spacing w:before="147" w:line="216" w:lineRule="auto"/>
              <w:rPr/>
            </w:pPr>
            <w:r>
              <w:rPr>
                <w:spacing w:val="-1"/>
              </w:rPr>
              <w:t>800～1200</w:t>
            </w:r>
          </w:p>
        </w:tc>
        <w:tc>
          <w:tcPr>
            <w:tcW w:w="4685" w:type="dxa"/>
            <w:vAlign w:val="top"/>
            <w:tcBorders>
              <w:right w:val="single" w:color="000000" w:sz="6" w:space="0"/>
            </w:tcBorders>
          </w:tcPr>
          <w:p>
            <w:pPr>
              <w:pStyle w:val="TableText"/>
              <w:ind w:left="2109"/>
              <w:spacing w:before="147" w:line="216" w:lineRule="auto"/>
              <w:rPr/>
            </w:pPr>
            <w:r>
              <w:rPr>
                <w:spacing w:val="-6"/>
              </w:rPr>
              <w:t>士</w:t>
            </w:r>
            <w:r>
              <w:rPr>
                <w:spacing w:val="-41"/>
              </w:rPr>
              <w:t xml:space="preserve"> </w:t>
            </w:r>
            <w:r>
              <w:rPr>
                <w:spacing w:val="-6"/>
              </w:rPr>
              <w:t>20</w:t>
            </w:r>
          </w:p>
        </w:tc>
      </w:tr>
      <w:tr>
        <w:trPr>
          <w:trHeight w:val="401" w:hRule="atLeast"/>
        </w:trPr>
        <w:tc>
          <w:tcPr>
            <w:tcW w:w="4695" w:type="dxa"/>
            <w:vAlign w:val="top"/>
            <w:tcBorders>
              <w:left w:val="single" w:color="000000" w:sz="6" w:space="0"/>
            </w:tcBorders>
          </w:tcPr>
          <w:p>
            <w:pPr>
              <w:pStyle w:val="TableText"/>
              <w:ind w:left="2094"/>
              <w:spacing w:before="149" w:line="212" w:lineRule="auto"/>
              <w:rPr/>
            </w:pPr>
            <w:r>
              <w:rPr>
                <w:spacing w:val="-3"/>
              </w:rPr>
              <w:t>&gt;1200</w:t>
            </w:r>
          </w:p>
        </w:tc>
        <w:tc>
          <w:tcPr>
            <w:tcW w:w="4685" w:type="dxa"/>
            <w:vAlign w:val="top"/>
            <w:tcBorders>
              <w:right w:val="single" w:color="000000" w:sz="6" w:space="0"/>
            </w:tcBorders>
          </w:tcPr>
          <w:p>
            <w:pPr>
              <w:pStyle w:val="TableText"/>
              <w:ind w:left="2109"/>
              <w:spacing w:before="149" w:line="212" w:lineRule="auto"/>
              <w:rPr/>
            </w:pPr>
            <w:r>
              <w:rPr>
                <w:spacing w:val="-6"/>
              </w:rPr>
              <w:t>士</w:t>
            </w:r>
            <w:r>
              <w:rPr>
                <w:spacing w:val="-41"/>
              </w:rPr>
              <w:t xml:space="preserve"> </w:t>
            </w:r>
            <w:r>
              <w:rPr>
                <w:spacing w:val="-6"/>
              </w:rPr>
              <w:t>24</w:t>
            </w:r>
          </w:p>
        </w:tc>
      </w:tr>
      <w:tr>
        <w:trPr>
          <w:trHeight w:val="332" w:hRule="atLeast"/>
        </w:trPr>
        <w:tc>
          <w:tcPr>
            <w:tcW w:w="9380" w:type="dxa"/>
            <w:vAlign w:val="top"/>
            <w:gridSpan w:val="2"/>
            <w:tcBorders>
              <w:left w:val="single" w:color="000000" w:sz="6" w:space="0"/>
              <w:bottom w:val="single" w:color="000000" w:sz="6" w:space="0"/>
              <w:right w:val="single" w:color="000000" w:sz="6" w:space="0"/>
            </w:tcBorders>
          </w:tcPr>
          <w:p>
            <w:pPr>
              <w:pStyle w:val="TableText"/>
              <w:ind w:left="375"/>
              <w:spacing w:before="80" w:line="217" w:lineRule="auto"/>
              <w:rPr>
                <w:sz w:val="18"/>
                <w:szCs w:val="18"/>
              </w:rPr>
            </w:pPr>
            <w:r>
              <w:rPr>
                <w:rFonts w:ascii="SimHei" w:hAnsi="SimHei" w:eastAsia="SimHei" w:cs="SimHei"/>
                <w:sz w:val="18"/>
                <w:szCs w:val="18"/>
              </w:rPr>
              <w:t>注：</w:t>
            </w:r>
            <w:r>
              <w:rPr>
                <w:sz w:val="18"/>
                <w:szCs w:val="18"/>
              </w:rPr>
              <w:t>产品包内容（俗称内合）,其内径只允许正偏差；产品被包容</w:t>
            </w:r>
            <w:r>
              <w:rPr>
                <w:sz w:val="18"/>
                <w:szCs w:val="18"/>
                <w:spacing w:val="-1"/>
              </w:rPr>
              <w:t>（俗称外合）,其直径只允许负偏差。</w:t>
            </w:r>
          </w:p>
        </w:tc>
      </w:tr>
    </w:tbl>
    <w:p>
      <w:pPr>
        <w:pStyle w:val="BodyText"/>
        <w:ind w:left="28"/>
        <w:spacing w:before="207" w:line="219" w:lineRule="auto"/>
        <w:rPr>
          <w:sz w:val="21"/>
          <w:szCs w:val="21"/>
        </w:rPr>
      </w:pPr>
      <w:r>
        <w:rPr>
          <w:sz w:val="21"/>
          <w:szCs w:val="21"/>
          <w:spacing w:val="-1"/>
        </w:rPr>
        <w:t>7.5</w:t>
      </w:r>
      <w:r>
        <w:rPr>
          <w:sz w:val="21"/>
          <w:szCs w:val="21"/>
          <w:spacing w:val="-1"/>
        </w:rPr>
        <w:t xml:space="preserve">  </w:t>
      </w:r>
      <w:r>
        <w:rPr>
          <w:sz w:val="21"/>
          <w:szCs w:val="21"/>
          <w:spacing w:val="-1"/>
        </w:rPr>
        <w:t>针头及金属异物</w:t>
      </w:r>
    </w:p>
    <w:p>
      <w:pPr>
        <w:ind w:left="450"/>
        <w:spacing w:before="218" w:line="221" w:lineRule="auto"/>
        <w:rPr>
          <w:rFonts w:ascii="SimSun" w:hAnsi="SimSun" w:eastAsia="SimSun" w:cs="SimSun"/>
          <w:sz w:val="21"/>
          <w:szCs w:val="21"/>
        </w:rPr>
      </w:pPr>
      <w:r>
        <w:rPr>
          <w:rFonts w:ascii="SimSun" w:hAnsi="SimSun" w:eastAsia="SimSun" w:cs="SimSun"/>
          <w:sz w:val="21"/>
          <w:szCs w:val="21"/>
          <w:spacing w:val="-3"/>
        </w:rPr>
        <w:t>不应有针头及金属异物。</w:t>
      </w:r>
    </w:p>
    <w:p>
      <w:pPr>
        <w:pStyle w:val="BodyText"/>
        <w:ind w:left="28"/>
        <w:spacing w:before="218" w:line="221" w:lineRule="auto"/>
        <w:outlineLvl w:val="2"/>
        <w:rPr>
          <w:sz w:val="21"/>
          <w:szCs w:val="21"/>
        </w:rPr>
      </w:pPr>
      <w:r>
        <w:rPr>
          <w:sz w:val="21"/>
          <w:szCs w:val="21"/>
          <w:spacing w:val="-3"/>
        </w:rPr>
        <w:t>7.6</w:t>
      </w:r>
      <w:r>
        <w:rPr>
          <w:sz w:val="21"/>
          <w:szCs w:val="21"/>
          <w:spacing w:val="7"/>
        </w:rPr>
        <w:t xml:space="preserve">  </w:t>
      </w:r>
      <w:r>
        <w:rPr>
          <w:sz w:val="21"/>
          <w:szCs w:val="21"/>
          <w:spacing w:val="-3"/>
        </w:rPr>
        <w:t>表面处理</w:t>
      </w:r>
    </w:p>
    <w:p>
      <w:pPr>
        <w:pStyle w:val="BodyText"/>
        <w:ind w:left="28"/>
        <w:spacing w:before="216" w:line="221" w:lineRule="auto"/>
        <w:rPr>
          <w:rFonts w:ascii="SimSun" w:hAnsi="SimSun" w:eastAsia="SimSun" w:cs="SimSun"/>
          <w:sz w:val="21"/>
          <w:szCs w:val="21"/>
        </w:rPr>
      </w:pPr>
      <w:r>
        <w:rPr>
          <w:sz w:val="21"/>
          <w:szCs w:val="21"/>
        </w:rPr>
        <w:t>7.6.1</w:t>
      </w:r>
      <w:r>
        <w:rPr>
          <w:sz w:val="21"/>
          <w:szCs w:val="21"/>
        </w:rPr>
        <w:t xml:space="preserve">  </w:t>
      </w:r>
      <w:r>
        <w:rPr>
          <w:rFonts w:ascii="SimSun" w:hAnsi="SimSun" w:eastAsia="SimSun" w:cs="SimSun"/>
          <w:sz w:val="21"/>
          <w:szCs w:val="21"/>
        </w:rPr>
        <w:t>合理配置染料的比例，确保染色产品颜色与</w:t>
      </w:r>
      <w:r>
        <w:rPr>
          <w:rFonts w:ascii="SimSun" w:hAnsi="SimSun" w:eastAsia="SimSun" w:cs="SimSun"/>
          <w:sz w:val="21"/>
          <w:szCs w:val="21"/>
          <w:spacing w:val="-46"/>
        </w:rPr>
        <w:t xml:space="preserve"> </w:t>
      </w:r>
      <w:r>
        <w:rPr>
          <w:rFonts w:ascii="SimSun" w:hAnsi="SimSun" w:eastAsia="SimSun" w:cs="SimSun"/>
          <w:sz w:val="21"/>
          <w:szCs w:val="21"/>
        </w:rPr>
        <w:t>G</w:t>
      </w:r>
      <w:r>
        <w:rPr>
          <w:rFonts w:ascii="SimSun" w:hAnsi="SimSun" w:eastAsia="SimSun" w:cs="SimSun"/>
          <w:sz w:val="21"/>
          <w:szCs w:val="21"/>
          <w:spacing w:val="-1"/>
        </w:rPr>
        <w:t>SB 05-1426</w:t>
      </w:r>
      <w:r>
        <w:rPr>
          <w:rFonts w:ascii="SimSun" w:hAnsi="SimSun" w:eastAsia="SimSun" w:cs="SimSun"/>
          <w:sz w:val="21"/>
          <w:szCs w:val="21"/>
          <w:spacing w:val="-46"/>
        </w:rPr>
        <w:t xml:space="preserve"> </w:t>
      </w:r>
      <w:r>
        <w:rPr>
          <w:rFonts w:ascii="SimSun" w:hAnsi="SimSun" w:eastAsia="SimSun" w:cs="SimSun"/>
          <w:sz w:val="21"/>
          <w:szCs w:val="21"/>
          <w:spacing w:val="-1"/>
        </w:rPr>
        <w:t>相对应的样卡接近。</w:t>
      </w:r>
    </w:p>
    <w:p>
      <w:pPr>
        <w:pStyle w:val="BodyText"/>
        <w:ind w:left="28"/>
        <w:spacing w:before="61" w:line="221" w:lineRule="auto"/>
        <w:rPr>
          <w:rFonts w:ascii="SimSun" w:hAnsi="SimSun" w:eastAsia="SimSun" w:cs="SimSun"/>
          <w:sz w:val="21"/>
          <w:szCs w:val="21"/>
        </w:rPr>
      </w:pPr>
      <w:r>
        <w:rPr>
          <w:sz w:val="21"/>
          <w:szCs w:val="21"/>
          <w:spacing w:val="-2"/>
        </w:rPr>
        <w:t>7.6.2</w:t>
      </w:r>
      <w:r>
        <w:rPr>
          <w:sz w:val="21"/>
          <w:szCs w:val="21"/>
          <w:spacing w:val="-2"/>
        </w:rPr>
        <w:t xml:space="preserve">  </w:t>
      </w:r>
      <w:r>
        <w:rPr>
          <w:rFonts w:ascii="SimSun" w:hAnsi="SimSun" w:eastAsia="SimSun" w:cs="SimSun"/>
          <w:sz w:val="21"/>
          <w:szCs w:val="21"/>
          <w:spacing w:val="-2"/>
        </w:rPr>
        <w:t>按</w:t>
      </w:r>
      <w:r>
        <w:rPr>
          <w:rFonts w:ascii="SimSun" w:hAnsi="SimSun" w:eastAsia="SimSun" w:cs="SimSun"/>
          <w:sz w:val="21"/>
          <w:szCs w:val="21"/>
          <w:spacing w:val="-42"/>
        </w:rPr>
        <w:t xml:space="preserve"> </w:t>
      </w:r>
      <w:r>
        <w:rPr>
          <w:rFonts w:ascii="SimSun" w:hAnsi="SimSun" w:eastAsia="SimSun" w:cs="SimSun"/>
          <w:sz w:val="21"/>
          <w:szCs w:val="21"/>
          <w:spacing w:val="-2"/>
        </w:rPr>
        <w:t>8.5.2</w:t>
      </w:r>
      <w:r>
        <w:rPr>
          <w:rFonts w:ascii="SimSun" w:hAnsi="SimSun" w:eastAsia="SimSun" w:cs="SimSun"/>
          <w:sz w:val="21"/>
          <w:szCs w:val="21"/>
          <w:spacing w:val="-26"/>
        </w:rPr>
        <w:t xml:space="preserve"> </w:t>
      </w:r>
      <w:r>
        <w:rPr>
          <w:rFonts w:ascii="SimSun" w:hAnsi="SimSun" w:eastAsia="SimSun" w:cs="SimSun"/>
          <w:sz w:val="21"/>
          <w:szCs w:val="21"/>
          <w:spacing w:val="-2"/>
        </w:rPr>
        <w:t>的规定测试后，染色部位不应脱色。</w:t>
      </w:r>
    </w:p>
    <w:p>
      <w:pPr>
        <w:pStyle w:val="BodyText"/>
        <w:ind w:left="26" w:right="16" w:firstLine="1"/>
        <w:spacing w:before="62" w:line="247" w:lineRule="auto"/>
        <w:rPr>
          <w:rFonts w:ascii="SimSun" w:hAnsi="SimSun" w:eastAsia="SimSun" w:cs="SimSun"/>
          <w:sz w:val="21"/>
          <w:szCs w:val="21"/>
        </w:rPr>
      </w:pPr>
      <w:r>
        <w:rPr>
          <w:sz w:val="21"/>
          <w:szCs w:val="21"/>
        </w:rPr>
        <w:t>7.6.3</w:t>
      </w:r>
      <w:r>
        <w:rPr>
          <w:sz w:val="21"/>
          <w:szCs w:val="21"/>
        </w:rPr>
        <w:t xml:space="preserve">  </w:t>
      </w:r>
      <w:r>
        <w:rPr>
          <w:rFonts w:ascii="SimSun" w:hAnsi="SimSun" w:eastAsia="SimSun" w:cs="SimSun"/>
          <w:sz w:val="21"/>
          <w:szCs w:val="21"/>
        </w:rPr>
        <w:t>油漆喷漆要均匀，光泽度好，不漏刷、不脱皮、无斑纹，确保</w:t>
      </w:r>
      <w:r>
        <w:rPr>
          <w:rFonts w:ascii="SimSun" w:hAnsi="SimSun" w:eastAsia="SimSun" w:cs="SimSun"/>
          <w:sz w:val="21"/>
          <w:szCs w:val="21"/>
          <w:spacing w:val="-1"/>
        </w:rPr>
        <w:t>油漆产品颜色与</w:t>
      </w:r>
      <w:r>
        <w:rPr>
          <w:rFonts w:ascii="SimSun" w:hAnsi="SimSun" w:eastAsia="SimSun" w:cs="SimSun"/>
          <w:sz w:val="21"/>
          <w:szCs w:val="21"/>
          <w:spacing w:val="-41"/>
        </w:rPr>
        <w:t xml:space="preserve"> </w:t>
      </w:r>
      <w:r>
        <w:rPr>
          <w:rFonts w:ascii="SimSun" w:hAnsi="SimSun" w:eastAsia="SimSun" w:cs="SimSun"/>
          <w:sz w:val="21"/>
          <w:szCs w:val="21"/>
          <w:spacing w:val="-1"/>
        </w:rPr>
        <w:t>GSB 05-1426</w:t>
      </w:r>
      <w:r>
        <w:rPr>
          <w:rFonts w:ascii="SimSun" w:hAnsi="SimSun" w:eastAsia="SimSun" w:cs="SimSun"/>
          <w:sz w:val="21"/>
          <w:szCs w:val="21"/>
          <w:spacing w:val="-41"/>
        </w:rPr>
        <w:t xml:space="preserve"> </w:t>
      </w:r>
      <w:r>
        <w:rPr>
          <w:rFonts w:ascii="SimSun" w:hAnsi="SimSun" w:eastAsia="SimSun" w:cs="SimSun"/>
          <w:sz w:val="21"/>
          <w:szCs w:val="21"/>
          <w:spacing w:val="-1"/>
        </w:rPr>
        <w:t>相</w:t>
      </w:r>
      <w:r>
        <w:rPr>
          <w:rFonts w:ascii="SimSun" w:hAnsi="SimSun" w:eastAsia="SimSun" w:cs="SimSun"/>
          <w:sz w:val="21"/>
          <w:szCs w:val="21"/>
        </w:rPr>
        <w:t xml:space="preserve"> </w:t>
      </w:r>
      <w:r>
        <w:rPr>
          <w:rFonts w:ascii="SimSun" w:hAnsi="SimSun" w:eastAsia="SimSun" w:cs="SimSun"/>
          <w:sz w:val="21"/>
          <w:szCs w:val="21"/>
          <w:spacing w:val="-1"/>
        </w:rPr>
        <w:t>对应的样卡接近。</w:t>
      </w:r>
    </w:p>
    <w:p>
      <w:pPr>
        <w:pStyle w:val="BodyText"/>
        <w:ind w:left="28"/>
        <w:spacing w:before="217" w:line="221" w:lineRule="auto"/>
        <w:rPr>
          <w:sz w:val="21"/>
          <w:szCs w:val="21"/>
        </w:rPr>
      </w:pPr>
      <w:r>
        <w:rPr>
          <w:sz w:val="21"/>
          <w:szCs w:val="21"/>
          <w:spacing w:val="-1"/>
        </w:rPr>
        <w:t>7.7</w:t>
      </w:r>
      <w:r>
        <w:rPr>
          <w:sz w:val="21"/>
          <w:szCs w:val="21"/>
          <w:spacing w:val="-1"/>
        </w:rPr>
        <w:t xml:space="preserve">  </w:t>
      </w:r>
      <w:r>
        <w:rPr>
          <w:sz w:val="21"/>
          <w:szCs w:val="21"/>
          <w:spacing w:val="-1"/>
        </w:rPr>
        <w:t>理化指标</w:t>
      </w:r>
    </w:p>
    <w:p>
      <w:pPr>
        <w:ind w:left="24" w:right="17" w:firstLine="422"/>
        <w:spacing w:before="218" w:line="275" w:lineRule="auto"/>
        <w:jc w:val="both"/>
        <w:rPr>
          <w:rFonts w:ascii="SimSun" w:hAnsi="SimSun" w:eastAsia="SimSun" w:cs="SimSun"/>
          <w:sz w:val="21"/>
          <w:szCs w:val="21"/>
        </w:rPr>
      </w:pPr>
      <w:r>
        <w:rPr>
          <w:rFonts w:ascii="SimSun" w:hAnsi="SimSun" w:eastAsia="SimSun" w:cs="SimSun"/>
          <w:sz w:val="21"/>
          <w:szCs w:val="21"/>
          <w:spacing w:val="-2"/>
        </w:rPr>
        <w:t>柳条含水率、辅料（木材、藤、草等）含水率，漆膜性能——耐</w:t>
      </w:r>
      <w:r>
        <w:rPr>
          <w:rFonts w:ascii="SimSun" w:hAnsi="SimSun" w:eastAsia="SimSun" w:cs="SimSun"/>
          <w:sz w:val="21"/>
          <w:szCs w:val="21"/>
          <w:spacing w:val="-3"/>
        </w:rPr>
        <w:t>冷热温差（仅涂漆柳编制品）、可</w:t>
      </w:r>
      <w:r>
        <w:rPr>
          <w:rFonts w:ascii="SimSun" w:hAnsi="SimSun" w:eastAsia="SimSun" w:cs="SimSun"/>
          <w:sz w:val="21"/>
          <w:szCs w:val="21"/>
        </w:rPr>
        <w:t xml:space="preserve"> </w:t>
      </w:r>
      <w:r>
        <w:rPr>
          <w:rFonts w:ascii="SimSun" w:hAnsi="SimSun" w:eastAsia="SimSun" w:cs="SimSun"/>
          <w:sz w:val="21"/>
          <w:szCs w:val="21"/>
          <w:spacing w:val="-2"/>
        </w:rPr>
        <w:t>溶性重金属含量（仅涂漆柳编制品</w:t>
      </w:r>
      <w:r>
        <w:rPr>
          <w:rFonts w:ascii="SimSun" w:hAnsi="SimSun" w:eastAsia="SimSun" w:cs="SimSun"/>
          <w:sz w:val="21"/>
          <w:szCs w:val="21"/>
        </w:rPr>
        <w:t>），</w:t>
      </w:r>
      <w:r>
        <w:rPr>
          <w:rFonts w:ascii="SimSun" w:hAnsi="SimSun" w:eastAsia="SimSun" w:cs="SimSun"/>
          <w:sz w:val="21"/>
          <w:szCs w:val="21"/>
          <w:spacing w:val="-2"/>
        </w:rPr>
        <w:t>甲醛释放量（混编制品的人造</w:t>
      </w:r>
      <w:r>
        <w:rPr>
          <w:rFonts w:ascii="SimSun" w:hAnsi="SimSun" w:eastAsia="SimSun" w:cs="SimSun"/>
          <w:sz w:val="21"/>
          <w:szCs w:val="21"/>
          <w:spacing w:val="-3"/>
        </w:rPr>
        <w:t>板部件）、甲醛含量（混编制品的</w:t>
      </w:r>
      <w:r>
        <w:rPr>
          <w:rFonts w:ascii="SimSun" w:hAnsi="SimSun" w:eastAsia="SimSun" w:cs="SimSun"/>
          <w:sz w:val="21"/>
          <w:szCs w:val="21"/>
        </w:rPr>
        <w:t xml:space="preserve"> </w:t>
      </w:r>
      <w:r>
        <w:rPr>
          <w:rFonts w:ascii="SimSun" w:hAnsi="SimSun" w:eastAsia="SimSun" w:cs="SimSun"/>
          <w:sz w:val="21"/>
          <w:szCs w:val="21"/>
          <w:spacing w:val="-2"/>
        </w:rPr>
        <w:t>纺织材料部件）、游离甲醛含量（混编制品的皮革部件</w:t>
      </w:r>
      <w:r>
        <w:rPr>
          <w:rFonts w:ascii="SimSun" w:hAnsi="SimSun" w:eastAsia="SimSun" w:cs="SimSun"/>
          <w:sz w:val="21"/>
          <w:szCs w:val="21"/>
          <w:spacing w:val="-8"/>
        </w:rPr>
        <w:t>），</w:t>
      </w:r>
      <w:r>
        <w:rPr>
          <w:rFonts w:ascii="SimSun" w:hAnsi="SimSun" w:eastAsia="SimSun" w:cs="SimSun"/>
          <w:sz w:val="21"/>
          <w:szCs w:val="21"/>
          <w:spacing w:val="-2"/>
        </w:rPr>
        <w:t>可分解芳香胺染料（混编制品的纺织材料部</w:t>
      </w:r>
      <w:r>
        <w:rPr>
          <w:rFonts w:ascii="SimSun" w:hAnsi="SimSun" w:eastAsia="SimSun" w:cs="SimSun"/>
          <w:sz w:val="21"/>
          <w:szCs w:val="21"/>
          <w:spacing w:val="1"/>
        </w:rPr>
        <w:t xml:space="preserve"> </w:t>
      </w:r>
      <w:r>
        <w:rPr>
          <w:rFonts w:ascii="SimSun" w:hAnsi="SimSun" w:eastAsia="SimSun" w:cs="SimSun"/>
          <w:sz w:val="21"/>
          <w:szCs w:val="21"/>
          <w:spacing w:val="-2"/>
        </w:rPr>
        <w:t>件、皮革部件</w:t>
      </w:r>
      <w:r>
        <w:rPr>
          <w:rFonts w:ascii="SimSun" w:hAnsi="SimSun" w:eastAsia="SimSun" w:cs="SimSun"/>
          <w:sz w:val="21"/>
          <w:szCs w:val="21"/>
          <w:spacing w:val="-7"/>
        </w:rPr>
        <w:t>），</w:t>
      </w:r>
      <w:r>
        <w:rPr>
          <w:rFonts w:ascii="SimSun" w:hAnsi="SimSun" w:eastAsia="SimSun" w:cs="SimSun"/>
          <w:sz w:val="21"/>
          <w:szCs w:val="21"/>
          <w:spacing w:val="-2"/>
        </w:rPr>
        <w:t>二氧化硫浸出量（食品盛装用柳编制品、非涂漆和染色未涂漆柳编制品）应分别符合</w:t>
      </w:r>
      <w:r>
        <w:rPr>
          <w:rFonts w:ascii="SimSun" w:hAnsi="SimSun" w:eastAsia="SimSun" w:cs="SimSun"/>
          <w:sz w:val="21"/>
          <w:szCs w:val="21"/>
        </w:rPr>
        <w:t xml:space="preserve"> </w:t>
      </w:r>
      <w:r>
        <w:rPr>
          <w:rFonts w:ascii="SimSun" w:hAnsi="SimSun" w:eastAsia="SimSun" w:cs="SimSun"/>
          <w:sz w:val="21"/>
          <w:szCs w:val="21"/>
        </w:rPr>
        <w:t>GB/T 33024-2016表5的相关规</w:t>
      </w:r>
      <w:r>
        <w:rPr>
          <w:rFonts w:ascii="SimSun" w:hAnsi="SimSun" w:eastAsia="SimSun" w:cs="SimSun"/>
          <w:sz w:val="21"/>
          <w:szCs w:val="21"/>
          <w:spacing w:val="-1"/>
        </w:rPr>
        <w:t>定。</w:t>
      </w:r>
    </w:p>
    <w:p>
      <w:pPr>
        <w:pStyle w:val="BodyText"/>
        <w:ind w:left="24"/>
        <w:spacing w:before="309" w:line="219" w:lineRule="auto"/>
        <w:outlineLvl w:val="1"/>
        <w:rPr>
          <w:sz w:val="21"/>
          <w:szCs w:val="21"/>
        </w:rPr>
      </w:pPr>
      <w:r>
        <w:rPr>
          <w:sz w:val="21"/>
          <w:szCs w:val="21"/>
          <w:spacing w:val="-1"/>
        </w:rPr>
        <w:t>8</w:t>
      </w:r>
      <w:r>
        <w:rPr>
          <w:sz w:val="21"/>
          <w:szCs w:val="21"/>
          <w:spacing w:val="-1"/>
        </w:rPr>
        <w:t xml:space="preserve">  </w:t>
      </w:r>
      <w:r>
        <w:rPr>
          <w:sz w:val="21"/>
          <w:szCs w:val="21"/>
          <w:spacing w:val="-1"/>
        </w:rPr>
        <w:t>检验方法</w:t>
      </w:r>
    </w:p>
    <w:p>
      <w:pPr>
        <w:spacing w:line="301" w:lineRule="auto"/>
        <w:rPr>
          <w:rFonts w:ascii="Arial"/>
          <w:sz w:val="21"/>
        </w:rPr>
      </w:pPr>
      <w:r/>
    </w:p>
    <w:p>
      <w:pPr>
        <w:pStyle w:val="BodyText"/>
        <w:ind w:left="24"/>
        <w:spacing w:before="69" w:line="221" w:lineRule="auto"/>
        <w:outlineLvl w:val="2"/>
        <w:rPr>
          <w:sz w:val="21"/>
          <w:szCs w:val="21"/>
        </w:rPr>
      </w:pPr>
      <w:r>
        <w:rPr>
          <w:sz w:val="21"/>
          <w:szCs w:val="21"/>
          <w:spacing w:val="-1"/>
        </w:rPr>
        <w:t>8.1</w:t>
      </w:r>
      <w:r>
        <w:rPr>
          <w:sz w:val="21"/>
          <w:szCs w:val="21"/>
          <w:spacing w:val="-1"/>
        </w:rPr>
        <w:t xml:space="preserve">  </w:t>
      </w:r>
      <w:r>
        <w:rPr>
          <w:sz w:val="21"/>
          <w:szCs w:val="21"/>
          <w:spacing w:val="-1"/>
        </w:rPr>
        <w:t>原辅料</w:t>
      </w:r>
    </w:p>
    <w:p>
      <w:pPr>
        <w:pStyle w:val="BodyText"/>
        <w:ind w:left="24"/>
        <w:spacing w:before="217" w:line="220" w:lineRule="auto"/>
        <w:rPr>
          <w:rFonts w:ascii="SimSun" w:hAnsi="SimSun" w:eastAsia="SimSun" w:cs="SimSun"/>
          <w:sz w:val="21"/>
          <w:szCs w:val="21"/>
        </w:rPr>
      </w:pPr>
      <w:r>
        <w:rPr>
          <w:sz w:val="21"/>
          <w:szCs w:val="21"/>
          <w:spacing w:val="-2"/>
        </w:rPr>
        <w:t>8.1.1</w:t>
      </w:r>
      <w:r>
        <w:rPr>
          <w:sz w:val="21"/>
          <w:szCs w:val="21"/>
          <w:spacing w:val="-2"/>
        </w:rPr>
        <w:t xml:space="preserve">  </w:t>
      </w:r>
      <w:r>
        <w:rPr>
          <w:rFonts w:ascii="SimSun" w:hAnsi="SimSun" w:eastAsia="SimSun" w:cs="SimSun"/>
          <w:sz w:val="21"/>
          <w:szCs w:val="21"/>
          <w:spacing w:val="-2"/>
        </w:rPr>
        <w:t>除人造板外的原辅料，在自然光下或在</w:t>
      </w:r>
      <w:r>
        <w:rPr>
          <w:rFonts w:ascii="SimSun" w:hAnsi="SimSun" w:eastAsia="SimSun" w:cs="SimSun"/>
          <w:sz w:val="21"/>
          <w:szCs w:val="21"/>
          <w:spacing w:val="-32"/>
        </w:rPr>
        <w:t xml:space="preserve"> </w:t>
      </w:r>
      <w:r>
        <w:rPr>
          <w:rFonts w:ascii="SimSun" w:hAnsi="SimSun" w:eastAsia="SimSun" w:cs="SimSun"/>
          <w:sz w:val="21"/>
          <w:szCs w:val="21"/>
          <w:spacing w:val="-2"/>
        </w:rPr>
        <w:t>40W 日光灯下目测检查。</w:t>
      </w:r>
    </w:p>
    <w:p>
      <w:pPr>
        <w:spacing w:line="220" w:lineRule="auto"/>
        <w:sectPr>
          <w:headerReference w:type="default" r:id="rId8"/>
          <w:footerReference w:type="default" r:id="rId9"/>
          <w:pgSz w:w="11907" w:h="16839"/>
          <w:pgMar w:top="1716" w:right="1111" w:bottom="1340" w:left="1399" w:header="1391" w:footer="1106" w:gutter="0"/>
        </w:sectPr>
        <w:rPr>
          <w:rFonts w:ascii="SimSun" w:hAnsi="SimSun" w:eastAsia="SimSun" w:cs="SimSun"/>
          <w:sz w:val="21"/>
          <w:szCs w:val="21"/>
        </w:rPr>
      </w:pPr>
    </w:p>
    <w:p>
      <w:pPr>
        <w:spacing w:line="336" w:lineRule="auto"/>
        <w:rPr>
          <w:rFonts w:ascii="Arial"/>
          <w:sz w:val="21"/>
        </w:rPr>
      </w:pPr>
      <w:r/>
    </w:p>
    <w:p>
      <w:pPr>
        <w:spacing w:line="336" w:lineRule="auto"/>
        <w:rPr>
          <w:rFonts w:ascii="Arial"/>
          <w:sz w:val="21"/>
        </w:rPr>
      </w:pPr>
      <w:r/>
    </w:p>
    <w:p>
      <w:pPr>
        <w:pStyle w:val="BodyText"/>
        <w:ind w:left="3"/>
        <w:spacing w:before="68" w:line="220" w:lineRule="auto"/>
        <w:rPr>
          <w:rFonts w:ascii="SimSun" w:hAnsi="SimSun" w:eastAsia="SimSun" w:cs="SimSun"/>
          <w:sz w:val="21"/>
          <w:szCs w:val="21"/>
        </w:rPr>
      </w:pPr>
      <w:r>
        <w:rPr>
          <w:sz w:val="21"/>
          <w:szCs w:val="21"/>
        </w:rPr>
        <w:t>8.1.2</w:t>
      </w:r>
      <w:r>
        <w:rPr>
          <w:sz w:val="21"/>
          <w:szCs w:val="21"/>
        </w:rPr>
        <w:t xml:space="preserve">  </w:t>
      </w:r>
      <w:r>
        <w:rPr>
          <w:rFonts w:ascii="SimSun" w:hAnsi="SimSun" w:eastAsia="SimSun" w:cs="SimSun"/>
          <w:sz w:val="21"/>
          <w:szCs w:val="21"/>
        </w:rPr>
        <w:t>胶合板、刨花板、细木工板等人造</w:t>
      </w:r>
      <w:r>
        <w:rPr>
          <w:rFonts w:ascii="SimSun" w:hAnsi="SimSun" w:eastAsia="SimSun" w:cs="SimSun"/>
          <w:sz w:val="21"/>
          <w:szCs w:val="21"/>
          <w:spacing w:val="-1"/>
        </w:rPr>
        <w:t>板材料应按相应产品的外观质量检验方法进行。</w:t>
      </w:r>
    </w:p>
    <w:p>
      <w:pPr>
        <w:pStyle w:val="BodyText"/>
        <w:ind w:left="3"/>
        <w:spacing w:before="217" w:line="221" w:lineRule="auto"/>
        <w:rPr>
          <w:sz w:val="21"/>
          <w:szCs w:val="21"/>
        </w:rPr>
      </w:pPr>
      <w:r>
        <w:rPr>
          <w:sz w:val="21"/>
          <w:szCs w:val="21"/>
          <w:spacing w:val="-3"/>
        </w:rPr>
        <w:t>8.2</w:t>
      </w:r>
      <w:r>
        <w:rPr>
          <w:sz w:val="21"/>
          <w:szCs w:val="21"/>
          <w:spacing w:val="5"/>
        </w:rPr>
        <w:t xml:space="preserve">  </w:t>
      </w:r>
      <w:r>
        <w:rPr>
          <w:sz w:val="21"/>
          <w:szCs w:val="21"/>
          <w:spacing w:val="-3"/>
        </w:rPr>
        <w:t>感观</w:t>
      </w:r>
    </w:p>
    <w:p>
      <w:pPr>
        <w:ind w:left="5" w:firstLine="419"/>
        <w:spacing w:before="217" w:line="276" w:lineRule="auto"/>
        <w:rPr>
          <w:rFonts w:ascii="SimSun" w:hAnsi="SimSun" w:eastAsia="SimSun" w:cs="SimSun"/>
          <w:sz w:val="21"/>
          <w:szCs w:val="21"/>
        </w:rPr>
      </w:pPr>
      <w:r>
        <w:rPr>
          <w:rFonts w:ascii="SimSun" w:hAnsi="SimSun" w:eastAsia="SimSun" w:cs="SimSun"/>
          <w:sz w:val="21"/>
          <w:szCs w:val="21"/>
        </w:rPr>
        <w:t>在自然光线下或在40W日光灯下目测检查外观是否有瑕疵。用手触摸检查手感性能。靠近产品闻嗅</w:t>
      </w:r>
      <w:r>
        <w:rPr>
          <w:rFonts w:ascii="SimSun" w:hAnsi="SimSun" w:eastAsia="SimSun" w:cs="SimSun"/>
          <w:sz w:val="21"/>
          <w:szCs w:val="21"/>
          <w:spacing w:val="5"/>
        </w:rPr>
        <w:t xml:space="preserve"> </w:t>
      </w:r>
      <w:r>
        <w:rPr>
          <w:rFonts w:ascii="SimSun" w:hAnsi="SimSun" w:eastAsia="SimSun" w:cs="SimSun"/>
          <w:sz w:val="21"/>
          <w:szCs w:val="21"/>
          <w:spacing w:val="-1"/>
        </w:rPr>
        <w:t>检查是否有异味。</w:t>
      </w:r>
    </w:p>
    <w:p>
      <w:pPr>
        <w:pStyle w:val="BodyText"/>
        <w:ind w:left="3"/>
        <w:spacing w:before="151" w:line="219" w:lineRule="auto"/>
        <w:outlineLvl w:val="2"/>
        <w:rPr>
          <w:sz w:val="21"/>
          <w:szCs w:val="21"/>
        </w:rPr>
      </w:pPr>
      <w:r>
        <w:rPr>
          <w:sz w:val="21"/>
          <w:szCs w:val="21"/>
          <w:spacing w:val="-1"/>
        </w:rPr>
        <w:t>8.3</w:t>
      </w:r>
      <w:r>
        <w:rPr>
          <w:sz w:val="21"/>
          <w:szCs w:val="21"/>
          <w:spacing w:val="-1"/>
        </w:rPr>
        <w:t xml:space="preserve">  </w:t>
      </w:r>
      <w:r>
        <w:rPr>
          <w:sz w:val="21"/>
          <w:szCs w:val="21"/>
          <w:spacing w:val="-1"/>
        </w:rPr>
        <w:t>规格尺寸及允差</w:t>
      </w:r>
    </w:p>
    <w:p>
      <w:pPr>
        <w:ind w:left="427"/>
        <w:spacing w:before="219" w:line="220" w:lineRule="auto"/>
        <w:rPr>
          <w:rFonts w:ascii="SimSun" w:hAnsi="SimSun" w:eastAsia="SimSun" w:cs="SimSun"/>
          <w:sz w:val="21"/>
          <w:szCs w:val="21"/>
        </w:rPr>
      </w:pPr>
      <w:r>
        <w:rPr>
          <w:rFonts w:ascii="SimSun" w:hAnsi="SimSun" w:eastAsia="SimSun" w:cs="SimSun"/>
          <w:sz w:val="21"/>
          <w:szCs w:val="21"/>
          <w:spacing w:val="-1"/>
        </w:rPr>
        <w:t>用分度值为1.0mms 钢卷尺或分度值为0.5mm的平板尺进行测量。</w:t>
      </w:r>
    </w:p>
    <w:p>
      <w:pPr>
        <w:pStyle w:val="BodyText"/>
        <w:ind w:left="3"/>
        <w:spacing w:before="218" w:line="219" w:lineRule="auto"/>
        <w:outlineLvl w:val="2"/>
        <w:rPr>
          <w:sz w:val="21"/>
          <w:szCs w:val="21"/>
        </w:rPr>
      </w:pPr>
      <w:r>
        <w:rPr>
          <w:sz w:val="21"/>
          <w:szCs w:val="21"/>
          <w:spacing w:val="-1"/>
        </w:rPr>
        <w:t>8.4</w:t>
      </w:r>
      <w:r>
        <w:rPr>
          <w:sz w:val="21"/>
          <w:szCs w:val="21"/>
          <w:spacing w:val="-1"/>
        </w:rPr>
        <w:t xml:space="preserve">  </w:t>
      </w:r>
      <w:r>
        <w:rPr>
          <w:sz w:val="21"/>
          <w:szCs w:val="21"/>
          <w:spacing w:val="-1"/>
        </w:rPr>
        <w:t>针头及金属异物</w:t>
      </w:r>
    </w:p>
    <w:p>
      <w:pPr>
        <w:ind w:left="427"/>
        <w:spacing w:before="219" w:line="215" w:lineRule="auto"/>
        <w:rPr>
          <w:rFonts w:ascii="SimSun" w:hAnsi="SimSun" w:eastAsia="SimSun" w:cs="SimSun"/>
          <w:sz w:val="21"/>
          <w:szCs w:val="21"/>
        </w:rPr>
      </w:pPr>
      <w:r>
        <w:rPr>
          <w:rFonts w:ascii="SimSun" w:hAnsi="SimSun" w:eastAsia="SimSun" w:cs="SimSun"/>
          <w:sz w:val="21"/>
          <w:szCs w:val="21"/>
          <w:spacing w:val="-3"/>
        </w:rPr>
        <w:t>用灵敏度 (</w:t>
      </w:r>
      <w:r>
        <w:rPr>
          <w:rFonts w:ascii="SimSun" w:hAnsi="SimSun" w:eastAsia="SimSun" w:cs="SimSun"/>
          <w:sz w:val="21"/>
          <w:szCs w:val="21"/>
          <w:spacing w:val="-62"/>
        </w:rPr>
        <w:t xml:space="preserve"> </w:t>
      </w:r>
      <w:r>
        <w:rPr>
          <w:shd w:val="clear" w:fill="F5F5F5"/>
          <w:rFonts w:ascii="Arial" w:hAnsi="Arial" w:eastAsia="Arial" w:cs="Arial"/>
          <w:sz w:val="18"/>
          <w:szCs w:val="18"/>
          <w:color w:val="333333"/>
          <w:spacing w:val="-3"/>
        </w:rPr>
        <w:t>φ</w:t>
      </w:r>
      <w:r>
        <w:rPr>
          <w:shd w:val="clear" w:fill="F5F5F5"/>
          <w:rFonts w:ascii="SimSun" w:hAnsi="SimSun" w:eastAsia="SimSun" w:cs="SimSun"/>
          <w:sz w:val="18"/>
          <w:szCs w:val="18"/>
          <w:color w:val="333333"/>
          <w:spacing w:val="-3"/>
        </w:rPr>
        <w:t>)</w:t>
      </w:r>
      <w:r>
        <w:rPr>
          <w:shd w:val="clear" w:fill="F5F5F5"/>
          <w:rFonts w:ascii="SimSun" w:hAnsi="SimSun" w:eastAsia="SimSun" w:cs="SimSun"/>
          <w:sz w:val="18"/>
          <w:szCs w:val="18"/>
          <w:color w:val="333333"/>
          <w:spacing w:val="22"/>
        </w:rPr>
        <w:t xml:space="preserve"> </w:t>
      </w:r>
      <w:r>
        <w:rPr>
          <w:rFonts w:ascii="SimSun" w:hAnsi="SimSun" w:eastAsia="SimSun" w:cs="SimSun"/>
          <w:sz w:val="21"/>
          <w:szCs w:val="21"/>
          <w:spacing w:val="-3"/>
        </w:rPr>
        <w:t>为0.6mm～2.5mm的检针器进行检测。</w:t>
      </w:r>
    </w:p>
    <w:p>
      <w:pPr>
        <w:pStyle w:val="BodyText"/>
        <w:ind w:left="3"/>
        <w:spacing w:before="224" w:line="221" w:lineRule="auto"/>
        <w:outlineLvl w:val="2"/>
        <w:rPr>
          <w:sz w:val="21"/>
          <w:szCs w:val="21"/>
        </w:rPr>
      </w:pPr>
      <w:r>
        <w:rPr>
          <w:sz w:val="21"/>
          <w:szCs w:val="21"/>
          <w:spacing w:val="-1"/>
        </w:rPr>
        <w:t>8.5</w:t>
      </w:r>
      <w:r>
        <w:rPr>
          <w:sz w:val="21"/>
          <w:szCs w:val="21"/>
          <w:spacing w:val="-1"/>
        </w:rPr>
        <w:t xml:space="preserve">  </w:t>
      </w:r>
      <w:r>
        <w:rPr>
          <w:sz w:val="21"/>
          <w:szCs w:val="21"/>
          <w:spacing w:val="-1"/>
        </w:rPr>
        <w:t>表面处理工艺</w:t>
      </w:r>
    </w:p>
    <w:p>
      <w:pPr>
        <w:pStyle w:val="BodyText"/>
        <w:ind w:left="8" w:hanging="5"/>
        <w:spacing w:before="216" w:line="248" w:lineRule="auto"/>
        <w:rPr>
          <w:rFonts w:ascii="SimSun" w:hAnsi="SimSun" w:eastAsia="SimSun" w:cs="SimSun"/>
          <w:sz w:val="21"/>
          <w:szCs w:val="21"/>
        </w:rPr>
      </w:pPr>
      <w:r>
        <w:rPr>
          <w:sz w:val="21"/>
          <w:szCs w:val="21"/>
          <w:spacing w:val="-3"/>
        </w:rPr>
        <w:t>8.5.1</w:t>
      </w:r>
      <w:r>
        <w:rPr>
          <w:sz w:val="21"/>
          <w:szCs w:val="21"/>
          <w:spacing w:val="-3"/>
        </w:rPr>
        <w:t xml:space="preserve">  </w:t>
      </w:r>
      <w:r>
        <w:rPr>
          <w:rFonts w:ascii="SimSun" w:hAnsi="SimSun" w:eastAsia="SimSun" w:cs="SimSun"/>
          <w:sz w:val="21"/>
          <w:szCs w:val="21"/>
          <w:spacing w:val="-3"/>
        </w:rPr>
        <w:t>在自然光线下或在</w:t>
      </w:r>
      <w:r>
        <w:rPr>
          <w:rFonts w:ascii="SimSun" w:hAnsi="SimSun" w:eastAsia="SimSun" w:cs="SimSun"/>
          <w:sz w:val="21"/>
          <w:szCs w:val="21"/>
          <w:spacing w:val="-44"/>
        </w:rPr>
        <w:t xml:space="preserve"> </w:t>
      </w:r>
      <w:r>
        <w:rPr>
          <w:rFonts w:ascii="SimSun" w:hAnsi="SimSun" w:eastAsia="SimSun" w:cs="SimSun"/>
          <w:sz w:val="21"/>
          <w:szCs w:val="21"/>
          <w:spacing w:val="-3"/>
        </w:rPr>
        <w:t>40W 日光灯下目测染色产品、涂漆产品颜色，确定与</w:t>
      </w:r>
      <w:r>
        <w:rPr>
          <w:rFonts w:ascii="SimSun" w:hAnsi="SimSun" w:eastAsia="SimSun" w:cs="SimSun"/>
          <w:sz w:val="21"/>
          <w:szCs w:val="21"/>
          <w:spacing w:val="-47"/>
        </w:rPr>
        <w:t xml:space="preserve"> </w:t>
      </w:r>
      <w:r>
        <w:rPr>
          <w:rFonts w:ascii="SimSun" w:hAnsi="SimSun" w:eastAsia="SimSun" w:cs="SimSun"/>
          <w:sz w:val="21"/>
          <w:szCs w:val="21"/>
          <w:spacing w:val="-3"/>
        </w:rPr>
        <w:t>GSB05-142</w:t>
      </w:r>
      <w:r>
        <w:rPr>
          <w:rFonts w:ascii="SimSun" w:hAnsi="SimSun" w:eastAsia="SimSun" w:cs="SimSun"/>
          <w:sz w:val="21"/>
          <w:szCs w:val="21"/>
          <w:spacing w:val="-4"/>
        </w:rPr>
        <w:t>6</w:t>
      </w:r>
      <w:r>
        <w:rPr>
          <w:rFonts w:ascii="SimSun" w:hAnsi="SimSun" w:eastAsia="SimSun" w:cs="SimSun"/>
          <w:sz w:val="21"/>
          <w:szCs w:val="21"/>
          <w:spacing w:val="-46"/>
        </w:rPr>
        <w:t xml:space="preserve"> </w:t>
      </w:r>
      <w:r>
        <w:rPr>
          <w:rFonts w:ascii="SimSun" w:hAnsi="SimSun" w:eastAsia="SimSun" w:cs="SimSun"/>
          <w:sz w:val="21"/>
          <w:szCs w:val="21"/>
          <w:spacing w:val="-4"/>
        </w:rPr>
        <w:t>相对应的样</w:t>
      </w:r>
      <w:r>
        <w:rPr>
          <w:rFonts w:ascii="SimSun" w:hAnsi="SimSun" w:eastAsia="SimSun" w:cs="SimSun"/>
          <w:sz w:val="21"/>
          <w:szCs w:val="21"/>
        </w:rPr>
        <w:t xml:space="preserve"> </w:t>
      </w:r>
      <w:r>
        <w:rPr>
          <w:rFonts w:ascii="SimSun" w:hAnsi="SimSun" w:eastAsia="SimSun" w:cs="SimSun"/>
          <w:sz w:val="21"/>
          <w:szCs w:val="21"/>
          <w:spacing w:val="-1"/>
        </w:rPr>
        <w:t>卡颜色是否接近。</w:t>
      </w:r>
    </w:p>
    <w:p>
      <w:pPr>
        <w:pStyle w:val="BodyText"/>
        <w:ind w:left="4" w:hanging="1"/>
        <w:spacing w:before="60" w:line="248" w:lineRule="auto"/>
        <w:rPr>
          <w:rFonts w:ascii="SimSun" w:hAnsi="SimSun" w:eastAsia="SimSun" w:cs="SimSun"/>
          <w:sz w:val="21"/>
          <w:szCs w:val="21"/>
        </w:rPr>
      </w:pPr>
      <w:r>
        <w:rPr>
          <w:sz w:val="21"/>
          <w:szCs w:val="21"/>
          <w:spacing w:val="-2"/>
        </w:rPr>
        <w:t>8.5.2</w:t>
      </w:r>
      <w:r>
        <w:rPr>
          <w:sz w:val="21"/>
          <w:szCs w:val="21"/>
          <w:spacing w:val="-2"/>
        </w:rPr>
        <w:t xml:space="preserve">  </w:t>
      </w:r>
      <w:r>
        <w:rPr>
          <w:rFonts w:ascii="SimSun" w:hAnsi="SimSun" w:eastAsia="SimSun" w:cs="SimSun"/>
          <w:sz w:val="21"/>
          <w:szCs w:val="21"/>
          <w:spacing w:val="-2"/>
        </w:rPr>
        <w:t>用充分浸透</w:t>
      </w:r>
      <w:r>
        <w:rPr>
          <w:rFonts w:ascii="SimSun" w:hAnsi="SimSun" w:eastAsia="SimSun" w:cs="SimSun"/>
          <w:sz w:val="21"/>
          <w:szCs w:val="21"/>
          <w:spacing w:val="-37"/>
        </w:rPr>
        <w:t xml:space="preserve"> </w:t>
      </w:r>
      <w:r>
        <w:rPr>
          <w:rFonts w:ascii="SimSun" w:hAnsi="SimSun" w:eastAsia="SimSun" w:cs="SimSun"/>
          <w:sz w:val="21"/>
          <w:szCs w:val="21"/>
          <w:spacing w:val="-2"/>
        </w:rPr>
        <w:t>65%乙醇的脱脂纱布，在染色部位用力往返擦拭</w:t>
      </w:r>
      <w:r>
        <w:rPr>
          <w:rFonts w:ascii="SimSun" w:hAnsi="SimSun" w:eastAsia="SimSun" w:cs="SimSun"/>
          <w:sz w:val="21"/>
          <w:szCs w:val="21"/>
          <w:spacing w:val="-28"/>
        </w:rPr>
        <w:t xml:space="preserve"> </w:t>
      </w:r>
      <w:r>
        <w:rPr>
          <w:rFonts w:ascii="SimSun" w:hAnsi="SimSun" w:eastAsia="SimSun" w:cs="SimSun"/>
          <w:sz w:val="21"/>
          <w:szCs w:val="21"/>
          <w:spacing w:val="-2"/>
        </w:rPr>
        <w:t>10</w:t>
      </w:r>
      <w:r>
        <w:rPr>
          <w:rFonts w:ascii="SimSun" w:hAnsi="SimSun" w:eastAsia="SimSun" w:cs="SimSun"/>
          <w:sz w:val="21"/>
          <w:szCs w:val="21"/>
          <w:spacing w:val="-38"/>
        </w:rPr>
        <w:t xml:space="preserve"> </w:t>
      </w:r>
      <w:r>
        <w:rPr>
          <w:rFonts w:ascii="SimSun" w:hAnsi="SimSun" w:eastAsia="SimSun" w:cs="SimSun"/>
          <w:sz w:val="21"/>
          <w:szCs w:val="21"/>
          <w:spacing w:val="-2"/>
        </w:rPr>
        <w:t>次，目测观察脱脂纱布上是否有</w:t>
      </w:r>
      <w:r>
        <w:rPr>
          <w:rFonts w:ascii="SimSun" w:hAnsi="SimSun" w:eastAsia="SimSun" w:cs="SimSun"/>
          <w:sz w:val="21"/>
          <w:szCs w:val="21"/>
        </w:rPr>
        <w:t xml:space="preserve"> </w:t>
      </w:r>
      <w:r>
        <w:rPr>
          <w:rFonts w:ascii="SimSun" w:hAnsi="SimSun" w:eastAsia="SimSun" w:cs="SimSun"/>
          <w:sz w:val="21"/>
          <w:szCs w:val="21"/>
          <w:spacing w:val="-8"/>
        </w:rPr>
        <w:t>颜色。</w:t>
      </w:r>
    </w:p>
    <w:p>
      <w:pPr>
        <w:pStyle w:val="BodyText"/>
        <w:ind w:left="3"/>
        <w:spacing w:before="215" w:line="221" w:lineRule="auto"/>
        <w:outlineLvl w:val="2"/>
        <w:rPr>
          <w:sz w:val="21"/>
          <w:szCs w:val="21"/>
        </w:rPr>
      </w:pPr>
      <w:r>
        <w:rPr>
          <w:sz w:val="21"/>
          <w:szCs w:val="21"/>
          <w:spacing w:val="-1"/>
        </w:rPr>
        <w:t>8.6</w:t>
      </w:r>
      <w:r>
        <w:rPr>
          <w:sz w:val="21"/>
          <w:szCs w:val="21"/>
          <w:spacing w:val="-1"/>
        </w:rPr>
        <w:t xml:space="preserve">  </w:t>
      </w:r>
      <w:r>
        <w:rPr>
          <w:sz w:val="21"/>
          <w:szCs w:val="21"/>
          <w:spacing w:val="-1"/>
        </w:rPr>
        <w:t>理化性能</w:t>
      </w:r>
    </w:p>
    <w:p>
      <w:pPr>
        <w:ind w:left="427"/>
        <w:spacing w:before="217" w:line="221" w:lineRule="auto"/>
        <w:rPr>
          <w:rFonts w:ascii="SimSun" w:hAnsi="SimSun" w:eastAsia="SimSun" w:cs="SimSun"/>
          <w:sz w:val="21"/>
          <w:szCs w:val="21"/>
        </w:rPr>
      </w:pPr>
      <w:r>
        <w:rPr>
          <w:rFonts w:ascii="SimSun" w:hAnsi="SimSun" w:eastAsia="SimSun" w:cs="SimSun"/>
          <w:sz w:val="21"/>
          <w:szCs w:val="21"/>
          <w:spacing w:val="-1"/>
        </w:rPr>
        <w:t>按GB/T 33024-2016第6.4条的规定进行检测。</w:t>
      </w:r>
    </w:p>
    <w:p>
      <w:pPr>
        <w:spacing w:line="305" w:lineRule="auto"/>
        <w:rPr>
          <w:rFonts w:ascii="Arial"/>
          <w:sz w:val="21"/>
        </w:rPr>
      </w:pPr>
      <w:r/>
    </w:p>
    <w:p>
      <w:pPr>
        <w:pStyle w:val="BodyText"/>
        <w:spacing w:before="68" w:line="220" w:lineRule="auto"/>
        <w:outlineLvl w:val="1"/>
        <w:rPr>
          <w:sz w:val="21"/>
          <w:szCs w:val="21"/>
        </w:rPr>
      </w:pPr>
      <w:r>
        <w:rPr>
          <w:sz w:val="21"/>
          <w:szCs w:val="21"/>
        </w:rPr>
        <w:t>9</w:t>
      </w:r>
      <w:r>
        <w:rPr>
          <w:sz w:val="21"/>
          <w:szCs w:val="21"/>
        </w:rPr>
        <w:t xml:space="preserve">  </w:t>
      </w:r>
      <w:r>
        <w:rPr>
          <w:sz w:val="21"/>
          <w:szCs w:val="21"/>
        </w:rPr>
        <w:t>检验规则</w:t>
      </w:r>
    </w:p>
    <w:p>
      <w:pPr>
        <w:spacing w:line="301" w:lineRule="auto"/>
        <w:rPr>
          <w:rFonts w:ascii="Arial"/>
          <w:sz w:val="21"/>
        </w:rPr>
      </w:pPr>
      <w:r/>
    </w:p>
    <w:p>
      <w:pPr>
        <w:pStyle w:val="BodyText"/>
        <w:spacing w:before="69" w:line="221" w:lineRule="auto"/>
        <w:outlineLvl w:val="2"/>
        <w:rPr>
          <w:sz w:val="21"/>
          <w:szCs w:val="21"/>
        </w:rPr>
      </w:pPr>
      <w:r>
        <w:rPr>
          <w:sz w:val="21"/>
          <w:szCs w:val="21"/>
        </w:rPr>
        <w:t>9.1</w:t>
      </w:r>
      <w:r>
        <w:rPr>
          <w:sz w:val="21"/>
          <w:szCs w:val="21"/>
        </w:rPr>
        <w:t xml:space="preserve">  </w:t>
      </w:r>
      <w:r>
        <w:rPr>
          <w:sz w:val="21"/>
          <w:szCs w:val="21"/>
        </w:rPr>
        <w:t>组批</w:t>
      </w:r>
    </w:p>
    <w:p>
      <w:pPr>
        <w:ind w:left="425"/>
        <w:spacing w:before="217" w:line="220" w:lineRule="auto"/>
        <w:rPr>
          <w:rFonts w:ascii="SimSun" w:hAnsi="SimSun" w:eastAsia="SimSun" w:cs="SimSun"/>
          <w:sz w:val="21"/>
          <w:szCs w:val="21"/>
        </w:rPr>
      </w:pPr>
      <w:r>
        <w:rPr>
          <w:rFonts w:ascii="SimSun" w:hAnsi="SimSun" w:eastAsia="SimSun" w:cs="SimSun"/>
          <w:sz w:val="21"/>
          <w:szCs w:val="21"/>
          <w:spacing w:val="-1"/>
        </w:rPr>
        <w:t>相同原辅料、相同品种、相同规格的同批交货的产品为同一检验批次。</w:t>
      </w:r>
    </w:p>
    <w:p>
      <w:pPr>
        <w:pStyle w:val="BodyText"/>
        <w:spacing w:before="218" w:line="219" w:lineRule="auto"/>
        <w:outlineLvl w:val="2"/>
        <w:rPr>
          <w:sz w:val="21"/>
          <w:szCs w:val="21"/>
        </w:rPr>
      </w:pPr>
      <w:r>
        <w:rPr>
          <w:sz w:val="21"/>
          <w:szCs w:val="21"/>
        </w:rPr>
        <w:t>9.2</w:t>
      </w:r>
      <w:r>
        <w:rPr>
          <w:sz w:val="21"/>
          <w:szCs w:val="21"/>
        </w:rPr>
        <w:t xml:space="preserve">  </w:t>
      </w:r>
      <w:r>
        <w:rPr>
          <w:sz w:val="21"/>
          <w:szCs w:val="21"/>
        </w:rPr>
        <w:t>检验分类</w:t>
      </w:r>
    </w:p>
    <w:p>
      <w:pPr>
        <w:pStyle w:val="BodyText"/>
        <w:spacing w:before="218" w:line="221" w:lineRule="auto"/>
        <w:rPr>
          <w:rFonts w:ascii="SimSun" w:hAnsi="SimSun" w:eastAsia="SimSun" w:cs="SimSun"/>
          <w:sz w:val="21"/>
          <w:szCs w:val="21"/>
        </w:rPr>
      </w:pPr>
      <w:r>
        <w:rPr>
          <w:sz w:val="21"/>
          <w:szCs w:val="21"/>
          <w:spacing w:val="-1"/>
        </w:rPr>
        <w:t>9.2.1</w:t>
      </w:r>
      <w:r>
        <w:rPr>
          <w:sz w:val="21"/>
          <w:szCs w:val="21"/>
          <w:spacing w:val="-1"/>
        </w:rPr>
        <w:t xml:space="preserve">  </w:t>
      </w:r>
      <w:r>
        <w:rPr>
          <w:rFonts w:ascii="SimSun" w:hAnsi="SimSun" w:eastAsia="SimSun" w:cs="SimSun"/>
          <w:sz w:val="21"/>
          <w:szCs w:val="21"/>
          <w:spacing w:val="-1"/>
        </w:rPr>
        <w:t>检验分为出厂检验和型式检验。</w:t>
      </w:r>
    </w:p>
    <w:p>
      <w:pPr>
        <w:pStyle w:val="BodyText"/>
        <w:spacing w:before="61" w:line="221" w:lineRule="auto"/>
        <w:rPr>
          <w:rFonts w:ascii="SimSun" w:hAnsi="SimSun" w:eastAsia="SimSun" w:cs="SimSun"/>
          <w:sz w:val="21"/>
          <w:szCs w:val="21"/>
        </w:rPr>
      </w:pPr>
      <w:r>
        <w:rPr>
          <w:sz w:val="21"/>
          <w:szCs w:val="21"/>
          <w:spacing w:val="-1"/>
        </w:rPr>
        <w:t>9.2.2</w:t>
      </w:r>
      <w:r>
        <w:rPr>
          <w:sz w:val="21"/>
          <w:szCs w:val="21"/>
          <w:spacing w:val="-1"/>
        </w:rPr>
        <w:t xml:space="preserve">  </w:t>
      </w:r>
      <w:r>
        <w:rPr>
          <w:rFonts w:ascii="SimSun" w:hAnsi="SimSun" w:eastAsia="SimSun" w:cs="SimSun"/>
          <w:sz w:val="21"/>
          <w:szCs w:val="21"/>
          <w:spacing w:val="-1"/>
        </w:rPr>
        <w:t>出厂检验项目包括</w:t>
      </w:r>
      <w:r>
        <w:rPr>
          <w:rFonts w:ascii="SimSun" w:hAnsi="SimSun" w:eastAsia="SimSun" w:cs="SimSun"/>
          <w:sz w:val="21"/>
          <w:szCs w:val="21"/>
          <w:spacing w:val="-30"/>
        </w:rPr>
        <w:t xml:space="preserve"> </w:t>
      </w:r>
      <w:r>
        <w:rPr>
          <w:rFonts w:ascii="SimSun" w:hAnsi="SimSun" w:eastAsia="SimSun" w:cs="SimSun"/>
          <w:sz w:val="21"/>
          <w:szCs w:val="21"/>
          <w:strike/>
          <w:spacing w:val="-1"/>
        </w:rPr>
        <w:t>7.1.1、</w:t>
      </w:r>
      <w:r>
        <w:rPr>
          <w:rFonts w:ascii="SimSun" w:hAnsi="SimSun" w:eastAsia="SimSun" w:cs="SimSun"/>
          <w:sz w:val="21"/>
          <w:szCs w:val="21"/>
          <w:spacing w:val="-1"/>
        </w:rPr>
        <w:t>7.3、7.4、7.5、7.6.1</w:t>
      </w:r>
      <w:r>
        <w:rPr>
          <w:rFonts w:ascii="SimSun" w:hAnsi="SimSun" w:eastAsia="SimSun" w:cs="SimSun"/>
          <w:sz w:val="21"/>
          <w:szCs w:val="21"/>
          <w:spacing w:val="-45"/>
        </w:rPr>
        <w:t xml:space="preserve"> </w:t>
      </w:r>
      <w:r>
        <w:rPr>
          <w:rFonts w:ascii="SimSun" w:hAnsi="SimSun" w:eastAsia="SimSun" w:cs="SimSun"/>
          <w:sz w:val="21"/>
          <w:szCs w:val="21"/>
          <w:spacing w:val="-1"/>
        </w:rPr>
        <w:t>和</w:t>
      </w:r>
      <w:r>
        <w:rPr>
          <w:rFonts w:ascii="SimSun" w:hAnsi="SimSun" w:eastAsia="SimSun" w:cs="SimSun"/>
          <w:sz w:val="21"/>
          <w:szCs w:val="21"/>
          <w:spacing w:val="-39"/>
        </w:rPr>
        <w:t xml:space="preserve"> </w:t>
      </w:r>
      <w:r>
        <w:rPr>
          <w:rFonts w:ascii="SimSun" w:hAnsi="SimSun" w:eastAsia="SimSun" w:cs="SimSun"/>
          <w:sz w:val="21"/>
          <w:szCs w:val="21"/>
          <w:spacing w:val="-1"/>
        </w:rPr>
        <w:t>7.6.3。</w:t>
      </w:r>
    </w:p>
    <w:p>
      <w:pPr>
        <w:pStyle w:val="BodyText"/>
        <w:spacing w:before="60" w:line="221" w:lineRule="auto"/>
        <w:rPr>
          <w:rFonts w:ascii="SimSun" w:hAnsi="SimSun" w:eastAsia="SimSun" w:cs="SimSun"/>
          <w:sz w:val="21"/>
          <w:szCs w:val="21"/>
        </w:rPr>
      </w:pPr>
      <w:r>
        <w:rPr>
          <w:sz w:val="21"/>
          <w:szCs w:val="21"/>
        </w:rPr>
        <w:t>9.2.3</w:t>
      </w:r>
      <w:r>
        <w:rPr>
          <w:sz w:val="21"/>
          <w:szCs w:val="21"/>
        </w:rPr>
        <w:t xml:space="preserve">  </w:t>
      </w:r>
      <w:r>
        <w:rPr>
          <w:rFonts w:ascii="SimSun" w:hAnsi="SimSun" w:eastAsia="SimSun" w:cs="SimSun"/>
          <w:sz w:val="21"/>
          <w:szCs w:val="21"/>
        </w:rPr>
        <w:t>有下列情况之一时，应进行型式检验：</w:t>
      </w:r>
    </w:p>
    <w:p>
      <w:pPr>
        <w:ind w:left="431"/>
        <w:spacing w:before="61" w:line="220" w:lineRule="auto"/>
        <w:rPr>
          <w:rFonts w:ascii="SimSun" w:hAnsi="SimSun" w:eastAsia="SimSun" w:cs="SimSun"/>
          <w:sz w:val="21"/>
          <w:szCs w:val="21"/>
        </w:rPr>
      </w:pPr>
      <w:r>
        <w:rPr>
          <w:rFonts w:ascii="SimSun" w:hAnsi="SimSun" w:eastAsia="SimSun" w:cs="SimSun"/>
          <w:sz w:val="21"/>
          <w:szCs w:val="21"/>
          <w:spacing w:val="-1"/>
        </w:rPr>
        <w:t>a)  正式生产后，原材料等发生较大改变，可能影响产品性能时；</w:t>
      </w:r>
    </w:p>
    <w:p>
      <w:pPr>
        <w:ind w:left="427"/>
        <w:spacing w:before="62" w:line="221" w:lineRule="auto"/>
        <w:rPr>
          <w:rFonts w:ascii="SimSun" w:hAnsi="SimSun" w:eastAsia="SimSun" w:cs="SimSun"/>
          <w:sz w:val="21"/>
          <w:szCs w:val="21"/>
        </w:rPr>
      </w:pPr>
      <w:r>
        <w:rPr>
          <w:rFonts w:ascii="SimSun" w:hAnsi="SimSun" w:eastAsia="SimSun" w:cs="SimSun"/>
          <w:sz w:val="21"/>
          <w:szCs w:val="21"/>
          <w:spacing w:val="-1"/>
        </w:rPr>
        <w:t>b)  正常生产后，对批量产品进行抽样检查，每年至少一次；</w:t>
      </w:r>
    </w:p>
    <w:p>
      <w:pPr>
        <w:ind w:left="434"/>
        <w:spacing w:before="60" w:line="221" w:lineRule="auto"/>
        <w:rPr>
          <w:rFonts w:ascii="SimSun" w:hAnsi="SimSun" w:eastAsia="SimSun" w:cs="SimSun"/>
          <w:sz w:val="21"/>
          <w:szCs w:val="21"/>
        </w:rPr>
      </w:pPr>
      <w:r>
        <w:rPr>
          <w:rFonts w:ascii="SimSun" w:hAnsi="SimSun" w:eastAsia="SimSun" w:cs="SimSun"/>
          <w:sz w:val="21"/>
          <w:szCs w:val="21"/>
          <w:spacing w:val="-1"/>
        </w:rPr>
        <w:t>c)  停产半年后，恢复生产时；</w:t>
      </w:r>
    </w:p>
    <w:p>
      <w:pPr>
        <w:ind w:left="434"/>
        <w:spacing w:before="61" w:line="221" w:lineRule="auto"/>
        <w:rPr>
          <w:rFonts w:ascii="SimSun" w:hAnsi="SimSun" w:eastAsia="SimSun" w:cs="SimSun"/>
          <w:sz w:val="21"/>
          <w:szCs w:val="21"/>
        </w:rPr>
      </w:pPr>
      <w:r>
        <w:rPr>
          <w:rFonts w:ascii="SimSun" w:hAnsi="SimSun" w:eastAsia="SimSun" w:cs="SimSun"/>
          <w:sz w:val="21"/>
          <w:szCs w:val="21"/>
          <w:spacing w:val="-1"/>
        </w:rPr>
        <w:t>d)  出厂检验结果与上次型式检验结果有较大差异时；</w:t>
      </w:r>
    </w:p>
    <w:p>
      <w:pPr>
        <w:ind w:left="435"/>
        <w:spacing w:before="61" w:line="221" w:lineRule="auto"/>
        <w:rPr>
          <w:rFonts w:ascii="SimSun" w:hAnsi="SimSun" w:eastAsia="SimSun" w:cs="SimSun"/>
          <w:sz w:val="21"/>
          <w:szCs w:val="21"/>
        </w:rPr>
      </w:pPr>
      <w:r>
        <w:rPr>
          <w:rFonts w:ascii="SimSun" w:hAnsi="SimSun" w:eastAsia="SimSun" w:cs="SimSun"/>
          <w:sz w:val="21"/>
          <w:szCs w:val="21"/>
          <w:spacing w:val="-1"/>
        </w:rPr>
        <w:t>e)  相关方提出进行型式检验要求时。</w:t>
      </w:r>
    </w:p>
    <w:p>
      <w:pPr>
        <w:pStyle w:val="BodyText"/>
        <w:spacing w:before="61" w:line="221" w:lineRule="auto"/>
        <w:rPr>
          <w:rFonts w:ascii="SimSun" w:hAnsi="SimSun" w:eastAsia="SimSun" w:cs="SimSun"/>
          <w:sz w:val="21"/>
          <w:szCs w:val="21"/>
        </w:rPr>
      </w:pPr>
      <w:r>
        <w:rPr>
          <w:sz w:val="21"/>
          <w:szCs w:val="21"/>
          <w:spacing w:val="-1"/>
        </w:rPr>
        <w:t>9.2.4</w:t>
      </w:r>
      <w:r>
        <w:rPr>
          <w:sz w:val="21"/>
          <w:szCs w:val="21"/>
          <w:spacing w:val="-1"/>
        </w:rPr>
        <w:t xml:space="preserve">  </w:t>
      </w:r>
      <w:r>
        <w:rPr>
          <w:rFonts w:ascii="SimSun" w:hAnsi="SimSun" w:eastAsia="SimSun" w:cs="SimSun"/>
          <w:sz w:val="21"/>
          <w:szCs w:val="21"/>
          <w:spacing w:val="-1"/>
        </w:rPr>
        <w:t>型式检验项目包括</w:t>
      </w:r>
      <w:r>
        <w:rPr>
          <w:rFonts w:ascii="SimSun" w:hAnsi="SimSun" w:eastAsia="SimSun" w:cs="SimSun"/>
          <w:sz w:val="21"/>
          <w:szCs w:val="21"/>
          <w:spacing w:val="-37"/>
        </w:rPr>
        <w:t xml:space="preserve"> </w:t>
      </w:r>
      <w:r>
        <w:rPr>
          <w:rFonts w:ascii="SimSun" w:hAnsi="SimSun" w:eastAsia="SimSun" w:cs="SimSun"/>
          <w:sz w:val="21"/>
          <w:szCs w:val="21"/>
          <w:strike/>
          <w:spacing w:val="-1"/>
        </w:rPr>
        <w:t>7.1、</w:t>
      </w:r>
      <w:r>
        <w:rPr>
          <w:rFonts w:ascii="SimSun" w:hAnsi="SimSun" w:eastAsia="SimSun" w:cs="SimSun"/>
          <w:sz w:val="21"/>
          <w:szCs w:val="21"/>
          <w:spacing w:val="-1"/>
        </w:rPr>
        <w:t>7.3、7.4、7.5、7.6</w:t>
      </w:r>
      <w:r>
        <w:rPr>
          <w:rFonts w:ascii="SimSun" w:hAnsi="SimSun" w:eastAsia="SimSun" w:cs="SimSun"/>
          <w:sz w:val="21"/>
          <w:szCs w:val="21"/>
          <w:spacing w:val="-45"/>
        </w:rPr>
        <w:t xml:space="preserve"> </w:t>
      </w:r>
      <w:r>
        <w:rPr>
          <w:rFonts w:ascii="SimSun" w:hAnsi="SimSun" w:eastAsia="SimSun" w:cs="SimSun"/>
          <w:sz w:val="21"/>
          <w:szCs w:val="21"/>
          <w:spacing w:val="-1"/>
        </w:rPr>
        <w:t>和</w:t>
      </w:r>
      <w:r>
        <w:rPr>
          <w:rFonts w:ascii="SimSun" w:hAnsi="SimSun" w:eastAsia="SimSun" w:cs="SimSun"/>
          <w:sz w:val="21"/>
          <w:szCs w:val="21"/>
          <w:spacing w:val="-39"/>
        </w:rPr>
        <w:t xml:space="preserve"> </w:t>
      </w:r>
      <w:r>
        <w:rPr>
          <w:rFonts w:ascii="SimSun" w:hAnsi="SimSun" w:eastAsia="SimSun" w:cs="SimSun"/>
          <w:sz w:val="21"/>
          <w:szCs w:val="21"/>
          <w:spacing w:val="-1"/>
        </w:rPr>
        <w:t>7.7。</w:t>
      </w:r>
    </w:p>
    <w:p>
      <w:pPr>
        <w:pStyle w:val="BodyText"/>
        <w:ind w:left="369"/>
        <w:spacing w:before="73" w:line="219" w:lineRule="auto"/>
        <w:rPr>
          <w:rFonts w:ascii="SimSun" w:hAnsi="SimSun" w:eastAsia="SimSun" w:cs="SimSun"/>
          <w:sz w:val="18"/>
          <w:szCs w:val="18"/>
        </w:rPr>
      </w:pPr>
      <w:r>
        <w:rPr>
          <w:sz w:val="18"/>
          <w:szCs w:val="18"/>
        </w:rPr>
        <w:t>注：</w:t>
      </w:r>
      <w:r>
        <w:rPr>
          <w:rFonts w:ascii="SimSun" w:hAnsi="SimSun" w:eastAsia="SimSun" w:cs="SimSun"/>
          <w:sz w:val="18"/>
          <w:szCs w:val="18"/>
        </w:rPr>
        <w:t>理化性能(7.7)的具体检测项目由产品所用的原材料确定。</w:t>
      </w:r>
    </w:p>
    <w:p>
      <w:pPr>
        <w:pStyle w:val="BodyText"/>
        <w:spacing w:before="242" w:line="220" w:lineRule="auto"/>
        <w:rPr>
          <w:sz w:val="21"/>
          <w:szCs w:val="21"/>
        </w:rPr>
      </w:pPr>
      <w:r>
        <w:rPr>
          <w:sz w:val="21"/>
          <w:szCs w:val="21"/>
        </w:rPr>
        <w:t>9.3</w:t>
      </w:r>
      <w:r>
        <w:rPr>
          <w:sz w:val="21"/>
          <w:szCs w:val="21"/>
        </w:rPr>
        <w:t xml:space="preserve">  </w:t>
      </w:r>
      <w:r>
        <w:rPr>
          <w:sz w:val="21"/>
          <w:szCs w:val="21"/>
        </w:rPr>
        <w:t>抽样及判定规则</w:t>
      </w:r>
    </w:p>
    <w:p>
      <w:pPr>
        <w:pStyle w:val="BodyText"/>
        <w:spacing w:before="218" w:line="221" w:lineRule="auto"/>
        <w:rPr>
          <w:sz w:val="21"/>
          <w:szCs w:val="21"/>
        </w:rPr>
      </w:pPr>
      <w:r>
        <w:rPr>
          <w:sz w:val="21"/>
          <w:szCs w:val="21"/>
        </w:rPr>
        <w:t>9.3.1</w:t>
      </w:r>
      <w:r>
        <w:rPr>
          <w:sz w:val="21"/>
          <w:szCs w:val="21"/>
        </w:rPr>
        <w:t xml:space="preserve">  </w:t>
      </w:r>
      <w:r>
        <w:rPr>
          <w:sz w:val="21"/>
          <w:szCs w:val="21"/>
        </w:rPr>
        <w:t>非理化性能抽样</w:t>
      </w:r>
    </w:p>
    <w:p>
      <w:pPr>
        <w:spacing w:line="221" w:lineRule="auto"/>
        <w:sectPr>
          <w:headerReference w:type="default" r:id="rId10"/>
          <w:footerReference w:type="default" r:id="rId11"/>
          <w:pgSz w:w="11907" w:h="16839"/>
          <w:pgMar w:top="1716" w:right="1128" w:bottom="1340" w:left="1421" w:header="1391" w:footer="1105" w:gutter="0"/>
        </w:sectPr>
        <w:rPr>
          <w:sz w:val="21"/>
          <w:szCs w:val="21"/>
        </w:rPr>
      </w:pPr>
    </w:p>
    <w:p>
      <w:pPr>
        <w:spacing w:line="336" w:lineRule="auto"/>
        <w:rPr>
          <w:rFonts w:ascii="Arial"/>
          <w:sz w:val="21"/>
        </w:rPr>
      </w:pPr>
      <w:r/>
    </w:p>
    <w:p>
      <w:pPr>
        <w:spacing w:line="336" w:lineRule="auto"/>
        <w:rPr>
          <w:rFonts w:ascii="Arial"/>
          <w:sz w:val="21"/>
        </w:rPr>
      </w:pPr>
      <w:r/>
    </w:p>
    <w:p>
      <w:pPr>
        <w:ind w:left="33" w:right="69" w:firstLine="415"/>
        <w:spacing w:before="68" w:line="275" w:lineRule="auto"/>
        <w:rPr>
          <w:rFonts w:ascii="SimSun" w:hAnsi="SimSun" w:eastAsia="SimSun" w:cs="SimSun"/>
          <w:sz w:val="21"/>
          <w:szCs w:val="21"/>
        </w:rPr>
      </w:pPr>
      <w:r>
        <w:rPr>
          <w:rFonts w:ascii="SimSun" w:hAnsi="SimSun" w:eastAsia="SimSun" w:cs="SimSun"/>
          <w:sz w:val="21"/>
          <w:szCs w:val="21"/>
          <w:spacing w:val="2"/>
        </w:rPr>
        <w:t>按 </w:t>
      </w:r>
      <w:r>
        <w:rPr>
          <w:rFonts w:ascii="SimSun" w:hAnsi="SimSun" w:eastAsia="SimSun" w:cs="SimSun"/>
          <w:sz w:val="21"/>
          <w:szCs w:val="21"/>
        </w:rPr>
        <w:t>GB</w:t>
      </w:r>
      <w:r>
        <w:rPr>
          <w:rFonts w:ascii="SimSun" w:hAnsi="SimSun" w:eastAsia="SimSun" w:cs="SimSun"/>
          <w:sz w:val="21"/>
          <w:szCs w:val="21"/>
          <w:spacing w:val="2"/>
        </w:rPr>
        <w:t>/T 2828.1—2012 中的正常检验一次抽样方案进行抽样判定，其检验水平为Ⅰ,接收质量限</w:t>
      </w:r>
      <w:r>
        <w:rPr>
          <w:rFonts w:ascii="SimSun" w:hAnsi="SimSun" w:eastAsia="SimSun" w:cs="SimSun"/>
          <w:sz w:val="21"/>
          <w:szCs w:val="21"/>
          <w:spacing w:val="10"/>
        </w:rPr>
        <w:t xml:space="preserve"> </w:t>
      </w:r>
      <w:r>
        <w:rPr>
          <w:rFonts w:ascii="SimSun" w:hAnsi="SimSun" w:eastAsia="SimSun" w:cs="SimSun"/>
          <w:sz w:val="21"/>
          <w:szCs w:val="21"/>
          <w:spacing w:val="-1"/>
        </w:rPr>
        <w:t>（AQL）为6.5,抽样方案见表2。</w:t>
      </w:r>
    </w:p>
    <w:p>
      <w:pPr>
        <w:pStyle w:val="BodyText"/>
        <w:ind w:left="3288"/>
        <w:spacing w:before="154" w:line="219" w:lineRule="auto"/>
        <w:outlineLvl w:val="0"/>
        <w:rPr>
          <w:sz w:val="21"/>
          <w:szCs w:val="21"/>
        </w:rPr>
      </w:pPr>
      <w:r>
        <w:rPr>
          <w:sz w:val="21"/>
          <w:szCs w:val="21"/>
          <w:spacing w:val="-1"/>
        </w:rPr>
        <w:t>表2</w:t>
      </w:r>
      <w:r>
        <w:rPr>
          <w:sz w:val="21"/>
          <w:szCs w:val="21"/>
          <w:spacing w:val="-1"/>
        </w:rPr>
        <w:t xml:space="preserve">  </w:t>
      </w:r>
      <w:r>
        <w:rPr>
          <w:sz w:val="21"/>
          <w:szCs w:val="21"/>
          <w:spacing w:val="-1"/>
        </w:rPr>
        <w:t>非理化性能检验抽样方案</w:t>
      </w:r>
    </w:p>
    <w:p>
      <w:pPr>
        <w:ind w:left="8543"/>
        <w:spacing w:before="218" w:line="221" w:lineRule="auto"/>
        <w:rPr>
          <w:rFonts w:ascii="SimSun" w:hAnsi="SimSun" w:eastAsia="SimSun" w:cs="SimSun"/>
          <w:sz w:val="21"/>
          <w:szCs w:val="21"/>
        </w:rPr>
      </w:pPr>
      <w:r>
        <w:rPr>
          <w:rFonts w:ascii="SimSun" w:hAnsi="SimSun" w:eastAsia="SimSun" w:cs="SimSun"/>
          <w:sz w:val="21"/>
          <w:szCs w:val="21"/>
          <w:spacing w:val="-1"/>
        </w:rPr>
        <w:t>单位：件</w:t>
      </w:r>
    </w:p>
    <w:p>
      <w:pPr>
        <w:spacing w:line="101" w:lineRule="auto"/>
        <w:rPr>
          <w:rFonts w:ascii="Arial"/>
          <w:sz w:val="2"/>
        </w:rPr>
      </w:pPr>
      <w:r>
        <w:rPr>
          <w:rFonts w:ascii="Arial"/>
          <w:sz w:val="2"/>
        </w:rPr>
      </w:r>
    </w:p>
    <w:tbl>
      <w:tblPr>
        <w:tblStyle w:val="TableNormal"/>
        <w:tblW w:w="9380"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32"/>
        <w:gridCol w:w="3118"/>
        <w:gridCol w:w="3130"/>
      </w:tblGrid>
      <w:tr>
        <w:trPr>
          <w:trHeight w:val="324" w:hRule="atLeast"/>
        </w:trPr>
        <w:tc>
          <w:tcPr>
            <w:tcW w:w="3132" w:type="dxa"/>
            <w:vAlign w:val="top"/>
            <w:tcBorders>
              <w:left w:val="single" w:color="000000" w:sz="6" w:space="0"/>
              <w:bottom w:val="single" w:color="000000" w:sz="6" w:space="0"/>
              <w:top w:val="single" w:color="000000" w:sz="6" w:space="0"/>
            </w:tcBorders>
          </w:tcPr>
          <w:p>
            <w:pPr>
              <w:pStyle w:val="TableText"/>
              <w:ind w:left="1160"/>
              <w:spacing w:before="68" w:line="220" w:lineRule="auto"/>
              <w:rPr>
                <w:sz w:val="18"/>
                <w:szCs w:val="18"/>
              </w:rPr>
            </w:pPr>
            <w:r>
              <w:rPr>
                <w:sz w:val="18"/>
                <w:szCs w:val="18"/>
                <w:spacing w:val="-2"/>
              </w:rPr>
              <w:t>批量范围N</w:t>
            </w:r>
          </w:p>
        </w:tc>
        <w:tc>
          <w:tcPr>
            <w:tcW w:w="3118" w:type="dxa"/>
            <w:vAlign w:val="top"/>
            <w:tcBorders>
              <w:bottom w:val="single" w:color="000000" w:sz="6" w:space="0"/>
              <w:top w:val="single" w:color="000000" w:sz="6" w:space="0"/>
            </w:tcBorders>
          </w:tcPr>
          <w:p>
            <w:pPr>
              <w:pStyle w:val="TableText"/>
              <w:ind w:left="1292"/>
              <w:spacing w:before="67" w:line="219" w:lineRule="auto"/>
              <w:rPr>
                <w:sz w:val="18"/>
                <w:szCs w:val="18"/>
              </w:rPr>
            </w:pPr>
            <w:r>
              <w:rPr>
                <w:sz w:val="18"/>
                <w:szCs w:val="18"/>
                <w:spacing w:val="-2"/>
              </w:rPr>
              <w:t>样本数</w:t>
            </w:r>
          </w:p>
        </w:tc>
        <w:tc>
          <w:tcPr>
            <w:tcW w:w="3130" w:type="dxa"/>
            <w:vAlign w:val="top"/>
            <w:tcBorders>
              <w:bottom w:val="single" w:color="000000" w:sz="6" w:space="0"/>
              <w:right w:val="single" w:color="000000" w:sz="6" w:space="0"/>
              <w:top w:val="single" w:color="000000" w:sz="6" w:space="0"/>
            </w:tcBorders>
          </w:tcPr>
          <w:p>
            <w:pPr>
              <w:pStyle w:val="TableText"/>
              <w:ind w:left="1116"/>
              <w:spacing w:before="67" w:line="220" w:lineRule="auto"/>
              <w:rPr>
                <w:sz w:val="18"/>
                <w:szCs w:val="18"/>
              </w:rPr>
            </w:pPr>
            <w:r>
              <w:rPr>
                <w:sz w:val="18"/>
                <w:szCs w:val="18"/>
                <w:spacing w:val="-2"/>
              </w:rPr>
              <w:t>合格判定数</w:t>
            </w:r>
          </w:p>
        </w:tc>
      </w:tr>
      <w:tr>
        <w:trPr>
          <w:trHeight w:val="313" w:hRule="atLeast"/>
        </w:trPr>
        <w:tc>
          <w:tcPr>
            <w:tcW w:w="3132" w:type="dxa"/>
            <w:vAlign w:val="top"/>
            <w:tcBorders>
              <w:left w:val="single" w:color="000000" w:sz="6" w:space="0"/>
              <w:top w:val="single" w:color="000000" w:sz="6" w:space="0"/>
            </w:tcBorders>
          </w:tcPr>
          <w:p>
            <w:pPr>
              <w:pStyle w:val="TableText"/>
              <w:ind w:left="1398"/>
              <w:spacing w:before="62" w:line="236" w:lineRule="auto"/>
              <w:rPr>
                <w:sz w:val="18"/>
                <w:szCs w:val="18"/>
              </w:rPr>
            </w:pPr>
            <w:r>
              <w:rPr>
                <w:sz w:val="18"/>
                <w:szCs w:val="18"/>
                <w:spacing w:val="-7"/>
              </w:rPr>
              <w:t>≤90</w:t>
            </w:r>
          </w:p>
        </w:tc>
        <w:tc>
          <w:tcPr>
            <w:tcW w:w="3118" w:type="dxa"/>
            <w:vAlign w:val="top"/>
            <w:tcBorders>
              <w:top w:val="single" w:color="000000" w:sz="6" w:space="0"/>
            </w:tcBorders>
          </w:tcPr>
          <w:p>
            <w:pPr>
              <w:pStyle w:val="TableText"/>
              <w:ind w:left="1520"/>
              <w:spacing w:before="62"/>
              <w:rPr>
                <w:sz w:val="18"/>
                <w:szCs w:val="18"/>
              </w:rPr>
            </w:pPr>
            <w:r>
              <w:rPr>
                <w:sz w:val="18"/>
                <w:szCs w:val="18"/>
              </w:rPr>
              <w:t>5</w:t>
            </w:r>
          </w:p>
        </w:tc>
        <w:tc>
          <w:tcPr>
            <w:tcW w:w="3130" w:type="dxa"/>
            <w:vAlign w:val="top"/>
            <w:tcBorders>
              <w:right w:val="single" w:color="000000" w:sz="6" w:space="0"/>
              <w:top w:val="single" w:color="000000" w:sz="6" w:space="0"/>
            </w:tcBorders>
          </w:tcPr>
          <w:p>
            <w:pPr>
              <w:pStyle w:val="TableText"/>
              <w:ind w:left="1533"/>
              <w:spacing w:before="62" w:line="241" w:lineRule="auto"/>
              <w:rPr>
                <w:sz w:val="18"/>
                <w:szCs w:val="18"/>
              </w:rPr>
            </w:pPr>
            <w:r>
              <w:rPr>
                <w:sz w:val="18"/>
                <w:szCs w:val="18"/>
              </w:rPr>
              <w:t>1</w:t>
            </w:r>
          </w:p>
        </w:tc>
      </w:tr>
      <w:tr>
        <w:trPr>
          <w:trHeight w:val="315" w:hRule="atLeast"/>
        </w:trPr>
        <w:tc>
          <w:tcPr>
            <w:tcW w:w="3132" w:type="dxa"/>
            <w:vAlign w:val="top"/>
            <w:tcBorders>
              <w:left w:val="single" w:color="000000" w:sz="6" w:space="0"/>
            </w:tcBorders>
          </w:tcPr>
          <w:p>
            <w:pPr>
              <w:pStyle w:val="TableText"/>
              <w:ind w:left="1252"/>
              <w:spacing w:before="65"/>
              <w:rPr>
                <w:sz w:val="18"/>
                <w:szCs w:val="18"/>
              </w:rPr>
            </w:pPr>
            <w:r>
              <w:rPr>
                <w:sz w:val="18"/>
                <w:szCs w:val="18"/>
                <w:spacing w:val="-1"/>
              </w:rPr>
              <w:t>91～150</w:t>
            </w:r>
          </w:p>
        </w:tc>
        <w:tc>
          <w:tcPr>
            <w:tcW w:w="3118" w:type="dxa"/>
            <w:vAlign w:val="top"/>
          </w:tcPr>
          <w:p>
            <w:pPr>
              <w:pStyle w:val="TableText"/>
              <w:ind w:left="1517"/>
              <w:spacing w:before="65"/>
              <w:rPr>
                <w:sz w:val="18"/>
                <w:szCs w:val="18"/>
              </w:rPr>
            </w:pPr>
            <w:r>
              <w:rPr>
                <w:sz w:val="18"/>
                <w:szCs w:val="18"/>
              </w:rPr>
              <w:t>8</w:t>
            </w:r>
          </w:p>
        </w:tc>
        <w:tc>
          <w:tcPr>
            <w:tcW w:w="3130" w:type="dxa"/>
            <w:vAlign w:val="top"/>
            <w:tcBorders>
              <w:right w:val="single" w:color="000000" w:sz="6" w:space="0"/>
            </w:tcBorders>
          </w:tcPr>
          <w:p>
            <w:pPr>
              <w:pStyle w:val="TableText"/>
              <w:ind w:left="1521"/>
              <w:spacing w:before="66" w:line="241" w:lineRule="auto"/>
              <w:rPr>
                <w:sz w:val="18"/>
                <w:szCs w:val="18"/>
              </w:rPr>
            </w:pPr>
            <w:r>
              <w:rPr>
                <w:sz w:val="18"/>
                <w:szCs w:val="18"/>
              </w:rPr>
              <w:t>2</w:t>
            </w:r>
          </w:p>
        </w:tc>
      </w:tr>
      <w:tr>
        <w:trPr>
          <w:trHeight w:val="404" w:hRule="atLeast"/>
        </w:trPr>
        <w:tc>
          <w:tcPr>
            <w:tcW w:w="3132" w:type="dxa"/>
            <w:vAlign w:val="top"/>
            <w:tcBorders>
              <w:left w:val="single" w:color="000000" w:sz="6" w:space="0"/>
            </w:tcBorders>
          </w:tcPr>
          <w:p>
            <w:pPr>
              <w:pStyle w:val="TableText"/>
              <w:ind w:left="1219"/>
              <w:spacing w:before="168" w:line="231" w:lineRule="auto"/>
              <w:rPr>
                <w:sz w:val="18"/>
                <w:szCs w:val="18"/>
              </w:rPr>
            </w:pPr>
            <w:r>
              <w:rPr>
                <w:sz w:val="18"/>
                <w:szCs w:val="18"/>
                <w:spacing w:val="-3"/>
              </w:rPr>
              <w:t>151～280</w:t>
            </w:r>
          </w:p>
        </w:tc>
        <w:tc>
          <w:tcPr>
            <w:tcW w:w="3118" w:type="dxa"/>
            <w:vAlign w:val="top"/>
          </w:tcPr>
          <w:p>
            <w:pPr>
              <w:pStyle w:val="TableText"/>
              <w:ind w:left="1486"/>
              <w:spacing w:before="110"/>
              <w:rPr>
                <w:sz w:val="18"/>
                <w:szCs w:val="18"/>
              </w:rPr>
            </w:pPr>
            <w:r>
              <w:rPr>
                <w:sz w:val="18"/>
                <w:szCs w:val="18"/>
                <w:spacing w:val="-5"/>
              </w:rPr>
              <w:t>13</w:t>
            </w:r>
          </w:p>
        </w:tc>
        <w:tc>
          <w:tcPr>
            <w:tcW w:w="3130" w:type="dxa"/>
            <w:vAlign w:val="top"/>
            <w:tcBorders>
              <w:right w:val="single" w:color="000000" w:sz="6" w:space="0"/>
            </w:tcBorders>
          </w:tcPr>
          <w:p>
            <w:pPr>
              <w:pStyle w:val="TableText"/>
              <w:ind w:left="1523"/>
              <w:spacing w:before="110"/>
              <w:rPr>
                <w:sz w:val="18"/>
                <w:szCs w:val="18"/>
              </w:rPr>
            </w:pPr>
            <w:r>
              <w:rPr>
                <w:sz w:val="18"/>
                <w:szCs w:val="18"/>
              </w:rPr>
              <w:t>3</w:t>
            </w:r>
          </w:p>
        </w:tc>
      </w:tr>
      <w:tr>
        <w:trPr>
          <w:trHeight w:val="404" w:hRule="atLeast"/>
        </w:trPr>
        <w:tc>
          <w:tcPr>
            <w:tcW w:w="3132" w:type="dxa"/>
            <w:vAlign w:val="top"/>
            <w:tcBorders>
              <w:left w:val="single" w:color="000000" w:sz="6" w:space="0"/>
            </w:tcBorders>
          </w:tcPr>
          <w:p>
            <w:pPr>
              <w:pStyle w:val="TableText"/>
              <w:ind w:left="1208"/>
              <w:spacing w:before="170" w:line="229" w:lineRule="auto"/>
              <w:rPr>
                <w:sz w:val="18"/>
                <w:szCs w:val="18"/>
              </w:rPr>
            </w:pPr>
            <w:r>
              <w:rPr>
                <w:sz w:val="18"/>
                <w:szCs w:val="18"/>
                <w:spacing w:val="-1"/>
              </w:rPr>
              <w:t>281～500</w:t>
            </w:r>
          </w:p>
        </w:tc>
        <w:tc>
          <w:tcPr>
            <w:tcW w:w="3118" w:type="dxa"/>
            <w:vAlign w:val="top"/>
          </w:tcPr>
          <w:p>
            <w:pPr>
              <w:pStyle w:val="TableText"/>
              <w:ind w:left="1475"/>
              <w:spacing w:before="112"/>
              <w:rPr>
                <w:sz w:val="18"/>
                <w:szCs w:val="18"/>
              </w:rPr>
            </w:pPr>
            <w:r>
              <w:rPr>
                <w:sz w:val="18"/>
                <w:szCs w:val="18"/>
                <w:spacing w:val="-2"/>
              </w:rPr>
              <w:t>20</w:t>
            </w:r>
          </w:p>
        </w:tc>
        <w:tc>
          <w:tcPr>
            <w:tcW w:w="3130" w:type="dxa"/>
            <w:vAlign w:val="top"/>
            <w:tcBorders>
              <w:right w:val="single" w:color="000000" w:sz="6" w:space="0"/>
            </w:tcBorders>
          </w:tcPr>
          <w:p>
            <w:pPr>
              <w:pStyle w:val="TableText"/>
              <w:ind w:left="1523"/>
              <w:spacing w:before="112"/>
              <w:rPr>
                <w:sz w:val="18"/>
                <w:szCs w:val="18"/>
              </w:rPr>
            </w:pPr>
            <w:r>
              <w:rPr>
                <w:sz w:val="18"/>
                <w:szCs w:val="18"/>
              </w:rPr>
              <w:t>5</w:t>
            </w:r>
          </w:p>
        </w:tc>
      </w:tr>
      <w:tr>
        <w:trPr>
          <w:trHeight w:val="401" w:hRule="atLeast"/>
        </w:trPr>
        <w:tc>
          <w:tcPr>
            <w:tcW w:w="3132" w:type="dxa"/>
            <w:vAlign w:val="top"/>
            <w:tcBorders>
              <w:left w:val="single" w:color="000000" w:sz="6" w:space="0"/>
            </w:tcBorders>
          </w:tcPr>
          <w:p>
            <w:pPr>
              <w:pStyle w:val="TableText"/>
              <w:ind w:left="1164"/>
              <w:spacing w:before="171" w:line="225" w:lineRule="auto"/>
              <w:rPr>
                <w:sz w:val="18"/>
                <w:szCs w:val="18"/>
              </w:rPr>
            </w:pPr>
            <w:r>
              <w:rPr>
                <w:sz w:val="18"/>
                <w:szCs w:val="18"/>
                <w:spacing w:val="-2"/>
              </w:rPr>
              <w:t>501～1200</w:t>
            </w:r>
          </w:p>
        </w:tc>
        <w:tc>
          <w:tcPr>
            <w:tcW w:w="3118" w:type="dxa"/>
            <w:vAlign w:val="top"/>
          </w:tcPr>
          <w:p>
            <w:pPr>
              <w:pStyle w:val="TableText"/>
              <w:ind w:left="1477"/>
              <w:spacing w:before="114"/>
              <w:rPr>
                <w:sz w:val="18"/>
                <w:szCs w:val="18"/>
              </w:rPr>
            </w:pPr>
            <w:r>
              <w:rPr>
                <w:sz w:val="18"/>
                <w:szCs w:val="18"/>
                <w:spacing w:val="-3"/>
              </w:rPr>
              <w:t>32</w:t>
            </w:r>
          </w:p>
        </w:tc>
        <w:tc>
          <w:tcPr>
            <w:tcW w:w="3130" w:type="dxa"/>
            <w:vAlign w:val="top"/>
            <w:tcBorders>
              <w:right w:val="single" w:color="000000" w:sz="6" w:space="0"/>
            </w:tcBorders>
          </w:tcPr>
          <w:p>
            <w:pPr>
              <w:pStyle w:val="TableText"/>
              <w:ind w:left="1524"/>
              <w:spacing w:before="114"/>
              <w:rPr>
                <w:sz w:val="18"/>
                <w:szCs w:val="18"/>
              </w:rPr>
            </w:pPr>
            <w:r>
              <w:rPr>
                <w:sz w:val="18"/>
                <w:szCs w:val="18"/>
              </w:rPr>
              <w:t>7</w:t>
            </w:r>
          </w:p>
        </w:tc>
      </w:tr>
      <w:tr>
        <w:trPr>
          <w:trHeight w:val="404" w:hRule="atLeast"/>
        </w:trPr>
        <w:tc>
          <w:tcPr>
            <w:tcW w:w="3132" w:type="dxa"/>
            <w:vAlign w:val="top"/>
            <w:tcBorders>
              <w:left w:val="single" w:color="000000" w:sz="6" w:space="0"/>
            </w:tcBorders>
          </w:tcPr>
          <w:p>
            <w:pPr>
              <w:pStyle w:val="TableText"/>
              <w:ind w:left="1130"/>
              <w:spacing w:before="176" w:line="223" w:lineRule="auto"/>
              <w:rPr>
                <w:sz w:val="18"/>
                <w:szCs w:val="18"/>
              </w:rPr>
            </w:pPr>
            <w:r>
              <w:rPr>
                <w:sz w:val="18"/>
                <w:szCs w:val="18"/>
                <w:spacing w:val="-2"/>
              </w:rPr>
              <w:t>1201～3200</w:t>
            </w:r>
          </w:p>
        </w:tc>
        <w:tc>
          <w:tcPr>
            <w:tcW w:w="3118" w:type="dxa"/>
            <w:vAlign w:val="top"/>
          </w:tcPr>
          <w:p>
            <w:pPr>
              <w:pStyle w:val="TableText"/>
              <w:ind w:left="1477"/>
              <w:spacing w:before="118"/>
              <w:rPr>
                <w:sz w:val="18"/>
                <w:szCs w:val="18"/>
              </w:rPr>
            </w:pPr>
            <w:r>
              <w:rPr>
                <w:sz w:val="18"/>
                <w:szCs w:val="18"/>
                <w:spacing w:val="-3"/>
              </w:rPr>
              <w:t>50</w:t>
            </w:r>
          </w:p>
        </w:tc>
        <w:tc>
          <w:tcPr>
            <w:tcW w:w="3130" w:type="dxa"/>
            <w:vAlign w:val="top"/>
            <w:tcBorders>
              <w:right w:val="single" w:color="000000" w:sz="6" w:space="0"/>
            </w:tcBorders>
          </w:tcPr>
          <w:p>
            <w:pPr>
              <w:pStyle w:val="TableText"/>
              <w:ind w:left="1489"/>
              <w:spacing w:before="118"/>
              <w:rPr>
                <w:sz w:val="18"/>
                <w:szCs w:val="18"/>
              </w:rPr>
            </w:pPr>
            <w:r>
              <w:rPr>
                <w:sz w:val="18"/>
                <w:szCs w:val="18"/>
                <w:spacing w:val="-5"/>
              </w:rPr>
              <w:t>10</w:t>
            </w:r>
          </w:p>
        </w:tc>
      </w:tr>
      <w:tr>
        <w:trPr>
          <w:trHeight w:val="404" w:hRule="atLeast"/>
        </w:trPr>
        <w:tc>
          <w:tcPr>
            <w:tcW w:w="3132" w:type="dxa"/>
            <w:vAlign w:val="top"/>
            <w:tcBorders>
              <w:left w:val="single" w:color="000000" w:sz="6" w:space="0"/>
            </w:tcBorders>
          </w:tcPr>
          <w:p>
            <w:pPr>
              <w:pStyle w:val="TableText"/>
              <w:ind w:left="1075"/>
              <w:spacing w:before="175" w:line="224" w:lineRule="auto"/>
              <w:rPr>
                <w:sz w:val="18"/>
                <w:szCs w:val="18"/>
              </w:rPr>
            </w:pPr>
            <w:r>
              <w:rPr>
                <w:sz w:val="18"/>
                <w:szCs w:val="18"/>
                <w:spacing w:val="-1"/>
              </w:rPr>
              <w:t>3201～10000</w:t>
            </w:r>
          </w:p>
        </w:tc>
        <w:tc>
          <w:tcPr>
            <w:tcW w:w="3118" w:type="dxa"/>
            <w:vAlign w:val="top"/>
          </w:tcPr>
          <w:p>
            <w:pPr>
              <w:pStyle w:val="TableText"/>
              <w:ind w:left="1474"/>
              <w:spacing w:before="119"/>
              <w:rPr>
                <w:sz w:val="18"/>
                <w:szCs w:val="18"/>
              </w:rPr>
            </w:pPr>
            <w:r>
              <w:rPr>
                <w:sz w:val="18"/>
                <w:szCs w:val="18"/>
                <w:spacing w:val="-2"/>
              </w:rPr>
              <w:t>80</w:t>
            </w:r>
          </w:p>
        </w:tc>
        <w:tc>
          <w:tcPr>
            <w:tcW w:w="3130" w:type="dxa"/>
            <w:vAlign w:val="top"/>
            <w:tcBorders>
              <w:right w:val="single" w:color="000000" w:sz="6" w:space="0"/>
            </w:tcBorders>
          </w:tcPr>
          <w:p>
            <w:pPr>
              <w:pStyle w:val="TableText"/>
              <w:ind w:left="1489"/>
              <w:spacing w:before="120" w:line="241" w:lineRule="auto"/>
              <w:rPr>
                <w:sz w:val="18"/>
                <w:szCs w:val="18"/>
              </w:rPr>
            </w:pPr>
            <w:r>
              <w:rPr>
                <w:sz w:val="18"/>
                <w:szCs w:val="18"/>
                <w:spacing w:val="-5"/>
              </w:rPr>
              <w:t>14</w:t>
            </w:r>
          </w:p>
        </w:tc>
      </w:tr>
      <w:tr>
        <w:trPr>
          <w:trHeight w:val="404" w:hRule="atLeast"/>
        </w:trPr>
        <w:tc>
          <w:tcPr>
            <w:tcW w:w="3132" w:type="dxa"/>
            <w:vAlign w:val="top"/>
            <w:tcBorders>
              <w:left w:val="single" w:color="000000" w:sz="6" w:space="0"/>
            </w:tcBorders>
          </w:tcPr>
          <w:p>
            <w:pPr>
              <w:pStyle w:val="TableText"/>
              <w:ind w:left="1039"/>
              <w:spacing w:before="176" w:line="223" w:lineRule="auto"/>
              <w:rPr>
                <w:sz w:val="18"/>
                <w:szCs w:val="18"/>
              </w:rPr>
            </w:pPr>
            <w:r>
              <w:rPr>
                <w:sz w:val="18"/>
                <w:szCs w:val="18"/>
                <w:spacing w:val="-2"/>
              </w:rPr>
              <w:t>10001～35000</w:t>
            </w:r>
          </w:p>
        </w:tc>
        <w:tc>
          <w:tcPr>
            <w:tcW w:w="3118" w:type="dxa"/>
            <w:vAlign w:val="top"/>
          </w:tcPr>
          <w:p>
            <w:pPr>
              <w:pStyle w:val="TableText"/>
              <w:ind w:left="1441"/>
              <w:spacing w:before="121"/>
              <w:rPr>
                <w:sz w:val="18"/>
                <w:szCs w:val="18"/>
              </w:rPr>
            </w:pPr>
            <w:r>
              <w:rPr>
                <w:sz w:val="18"/>
                <w:szCs w:val="18"/>
                <w:spacing w:val="-4"/>
              </w:rPr>
              <w:t>125</w:t>
            </w:r>
          </w:p>
        </w:tc>
        <w:tc>
          <w:tcPr>
            <w:tcW w:w="3130" w:type="dxa"/>
            <w:vAlign w:val="top"/>
            <w:tcBorders>
              <w:right w:val="single" w:color="000000" w:sz="6" w:space="0"/>
            </w:tcBorders>
          </w:tcPr>
          <w:p>
            <w:pPr>
              <w:pStyle w:val="TableText"/>
              <w:ind w:left="1478"/>
              <w:spacing w:before="121" w:line="241" w:lineRule="auto"/>
              <w:rPr>
                <w:sz w:val="18"/>
                <w:szCs w:val="18"/>
              </w:rPr>
            </w:pPr>
            <w:r>
              <w:rPr>
                <w:sz w:val="18"/>
                <w:szCs w:val="18"/>
                <w:spacing w:val="-2"/>
              </w:rPr>
              <w:t>21</w:t>
            </w:r>
          </w:p>
        </w:tc>
      </w:tr>
      <w:tr>
        <w:trPr>
          <w:trHeight w:val="418" w:hRule="atLeast"/>
        </w:trPr>
        <w:tc>
          <w:tcPr>
            <w:tcW w:w="3132" w:type="dxa"/>
            <w:vAlign w:val="top"/>
            <w:tcBorders>
              <w:left w:val="single" w:color="000000" w:sz="6" w:space="0"/>
              <w:bottom w:val="single" w:color="000000" w:sz="6" w:space="0"/>
            </w:tcBorders>
          </w:tcPr>
          <w:p>
            <w:pPr>
              <w:pStyle w:val="TableText"/>
              <w:ind w:left="984"/>
              <w:spacing w:before="177" w:line="236" w:lineRule="auto"/>
              <w:rPr>
                <w:sz w:val="18"/>
                <w:szCs w:val="18"/>
              </w:rPr>
            </w:pPr>
            <w:r>
              <w:rPr>
                <w:sz w:val="18"/>
                <w:szCs w:val="18"/>
                <w:spacing w:val="-1"/>
              </w:rPr>
              <w:t>35001～150000</w:t>
            </w:r>
          </w:p>
        </w:tc>
        <w:tc>
          <w:tcPr>
            <w:tcW w:w="3118" w:type="dxa"/>
            <w:vAlign w:val="top"/>
            <w:tcBorders>
              <w:bottom w:val="single" w:color="000000" w:sz="6" w:space="0"/>
            </w:tcBorders>
          </w:tcPr>
          <w:p>
            <w:pPr>
              <w:pStyle w:val="TableText"/>
              <w:ind w:left="1430"/>
              <w:spacing w:before="120"/>
              <w:rPr>
                <w:sz w:val="18"/>
                <w:szCs w:val="18"/>
              </w:rPr>
            </w:pPr>
            <w:r>
              <w:rPr>
                <w:sz w:val="18"/>
                <w:szCs w:val="18"/>
                <w:spacing w:val="-2"/>
              </w:rPr>
              <w:t>200</w:t>
            </w:r>
          </w:p>
        </w:tc>
        <w:tc>
          <w:tcPr>
            <w:tcW w:w="3130" w:type="dxa"/>
            <w:vAlign w:val="top"/>
            <w:tcBorders>
              <w:bottom w:val="single" w:color="000000" w:sz="6" w:space="0"/>
              <w:right w:val="single" w:color="000000" w:sz="6" w:space="0"/>
            </w:tcBorders>
          </w:tcPr>
          <w:p>
            <w:pPr>
              <w:pStyle w:val="TableText"/>
              <w:ind w:left="1478"/>
              <w:spacing w:before="120" w:line="241" w:lineRule="auto"/>
              <w:rPr>
                <w:sz w:val="18"/>
                <w:szCs w:val="18"/>
              </w:rPr>
            </w:pPr>
            <w:r>
              <w:rPr>
                <w:sz w:val="18"/>
                <w:szCs w:val="18"/>
                <w:spacing w:val="-2"/>
              </w:rPr>
              <w:t>21</w:t>
            </w:r>
          </w:p>
        </w:tc>
      </w:tr>
    </w:tbl>
    <w:p>
      <w:pPr>
        <w:pStyle w:val="BodyText"/>
        <w:ind w:left="21"/>
        <w:spacing w:before="206" w:line="221" w:lineRule="auto"/>
        <w:rPr>
          <w:sz w:val="21"/>
          <w:szCs w:val="21"/>
        </w:rPr>
      </w:pPr>
      <w:r>
        <w:rPr>
          <w:sz w:val="21"/>
          <w:szCs w:val="21"/>
          <w:spacing w:val="-1"/>
        </w:rPr>
        <w:t>9.3.2</w:t>
      </w:r>
      <w:r>
        <w:rPr>
          <w:sz w:val="21"/>
          <w:szCs w:val="21"/>
          <w:spacing w:val="-1"/>
        </w:rPr>
        <w:t xml:space="preserve">  </w:t>
      </w:r>
      <w:r>
        <w:rPr>
          <w:sz w:val="21"/>
          <w:szCs w:val="21"/>
          <w:spacing w:val="-1"/>
        </w:rPr>
        <w:t>理化性能抽样</w:t>
      </w:r>
    </w:p>
    <w:p>
      <w:pPr>
        <w:ind w:left="67" w:right="83" w:firstLine="378"/>
        <w:spacing w:before="218" w:line="274" w:lineRule="auto"/>
        <w:rPr>
          <w:rFonts w:ascii="SimSun" w:hAnsi="SimSun" w:eastAsia="SimSun" w:cs="SimSun"/>
          <w:sz w:val="21"/>
          <w:szCs w:val="21"/>
        </w:rPr>
      </w:pPr>
      <w:r>
        <w:rPr>
          <w:rFonts w:ascii="SimSun" w:hAnsi="SimSun" w:eastAsia="SimSun" w:cs="SimSun"/>
          <w:sz w:val="21"/>
          <w:szCs w:val="21"/>
        </w:rPr>
        <w:t>抽样方案见表3，初检样本检验结果有某项指标不合格时，在同批产品中抽取双</w:t>
      </w:r>
      <w:r>
        <w:rPr>
          <w:rFonts w:ascii="SimSun" w:hAnsi="SimSun" w:eastAsia="SimSun" w:cs="SimSun"/>
          <w:sz w:val="21"/>
          <w:szCs w:val="21"/>
          <w:spacing w:val="-1"/>
        </w:rPr>
        <w:t>倍样品对不合格项</w:t>
      </w:r>
      <w:r>
        <w:rPr>
          <w:rFonts w:ascii="SimSun" w:hAnsi="SimSun" w:eastAsia="SimSun" w:cs="SimSun"/>
          <w:sz w:val="21"/>
          <w:szCs w:val="21"/>
        </w:rPr>
        <w:t xml:space="preserve"> </w:t>
      </w:r>
      <w:r>
        <w:rPr>
          <w:rFonts w:ascii="SimSun" w:hAnsi="SimSun" w:eastAsia="SimSun" w:cs="SimSun"/>
          <w:sz w:val="21"/>
          <w:szCs w:val="21"/>
          <w:spacing w:val="-2"/>
        </w:rPr>
        <w:t>目进行复检，复检后全部合格，判为合格；若有一项不合格，判该批为不合格。</w:t>
      </w:r>
    </w:p>
    <w:p>
      <w:pPr>
        <w:ind w:left="39" w:right="69" w:firstLine="421"/>
        <w:spacing w:before="1" w:line="276" w:lineRule="auto"/>
        <w:rPr>
          <w:rFonts w:ascii="SimSun" w:hAnsi="SimSun" w:eastAsia="SimSun" w:cs="SimSun"/>
          <w:sz w:val="21"/>
          <w:szCs w:val="21"/>
        </w:rPr>
      </w:pPr>
      <w:r>
        <w:rPr>
          <w:rFonts w:ascii="SimSun" w:hAnsi="SimSun" w:eastAsia="SimSun" w:cs="SimSun"/>
          <w:sz w:val="21"/>
          <w:szCs w:val="21"/>
          <w:spacing w:val="-3"/>
        </w:rPr>
        <w:t>当因产品规格原因不能满足某一检测项目的用量时，须继续随机从样本中抽样，直至满足检测用量</w:t>
      </w:r>
      <w:r>
        <w:rPr>
          <w:rFonts w:ascii="SimSun" w:hAnsi="SimSun" w:eastAsia="SimSun" w:cs="SimSun"/>
          <w:sz w:val="21"/>
          <w:szCs w:val="21"/>
          <w:spacing w:val="15"/>
        </w:rPr>
        <w:t xml:space="preserve"> </w:t>
      </w:r>
      <w:r>
        <w:rPr>
          <w:rFonts w:ascii="SimSun" w:hAnsi="SimSun" w:eastAsia="SimSun" w:cs="SimSun"/>
          <w:sz w:val="21"/>
          <w:szCs w:val="21"/>
          <w:spacing w:val="-5"/>
        </w:rPr>
        <w:t>需求的样品数。</w:t>
      </w:r>
    </w:p>
    <w:p>
      <w:pPr>
        <w:pStyle w:val="BodyText"/>
        <w:ind w:left="3393"/>
        <w:spacing w:before="152" w:line="219" w:lineRule="auto"/>
        <w:outlineLvl w:val="0"/>
        <w:rPr>
          <w:sz w:val="21"/>
          <w:szCs w:val="21"/>
        </w:rPr>
      </w:pPr>
      <w:r>
        <w:rPr>
          <w:sz w:val="21"/>
          <w:szCs w:val="21"/>
          <w:spacing w:val="-1"/>
        </w:rPr>
        <w:t>表3</w:t>
      </w:r>
      <w:r>
        <w:rPr>
          <w:sz w:val="21"/>
          <w:szCs w:val="21"/>
          <w:spacing w:val="-1"/>
        </w:rPr>
        <w:t xml:space="preserve">  </w:t>
      </w:r>
      <w:r>
        <w:rPr>
          <w:sz w:val="21"/>
          <w:szCs w:val="21"/>
          <w:spacing w:val="-1"/>
        </w:rPr>
        <w:t>理化性能检验抽样方案</w:t>
      </w:r>
    </w:p>
    <w:p>
      <w:pPr>
        <w:ind w:left="8543"/>
        <w:spacing w:before="218" w:line="221" w:lineRule="auto"/>
        <w:rPr>
          <w:rFonts w:ascii="SimSun" w:hAnsi="SimSun" w:eastAsia="SimSun" w:cs="SimSun"/>
          <w:sz w:val="21"/>
          <w:szCs w:val="21"/>
        </w:rPr>
      </w:pPr>
      <w:r>
        <w:rPr>
          <w:rFonts w:ascii="SimSun" w:hAnsi="SimSun" w:eastAsia="SimSun" w:cs="SimSun"/>
          <w:sz w:val="21"/>
          <w:szCs w:val="21"/>
          <w:spacing w:val="-1"/>
        </w:rPr>
        <w:t>单位：件</w:t>
      </w:r>
    </w:p>
    <w:p>
      <w:pPr>
        <w:spacing w:line="105" w:lineRule="auto"/>
        <w:rPr>
          <w:rFonts w:ascii="Arial"/>
          <w:sz w:val="2"/>
        </w:rPr>
      </w:pPr>
      <w:r>
        <w:rPr>
          <w:rFonts w:ascii="Arial"/>
          <w:sz w:val="2"/>
        </w:rPr>
      </w:r>
    </w:p>
    <w:tbl>
      <w:tblPr>
        <w:tblStyle w:val="TableNormal"/>
        <w:tblW w:w="9380"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32"/>
        <w:gridCol w:w="3118"/>
        <w:gridCol w:w="3130"/>
      </w:tblGrid>
      <w:tr>
        <w:trPr>
          <w:trHeight w:val="323" w:hRule="atLeast"/>
        </w:trPr>
        <w:tc>
          <w:tcPr>
            <w:tcW w:w="3132" w:type="dxa"/>
            <w:vAlign w:val="top"/>
            <w:tcBorders>
              <w:left w:val="single" w:color="000000" w:sz="6" w:space="0"/>
              <w:bottom w:val="single" w:color="000000" w:sz="6" w:space="0"/>
              <w:top w:val="single" w:color="000000" w:sz="6" w:space="0"/>
            </w:tcBorders>
          </w:tcPr>
          <w:p>
            <w:pPr>
              <w:pStyle w:val="TableText"/>
              <w:ind w:left="938"/>
              <w:spacing w:before="68" w:line="220" w:lineRule="auto"/>
              <w:rPr>
                <w:sz w:val="18"/>
                <w:szCs w:val="18"/>
              </w:rPr>
            </w:pPr>
            <w:r>
              <w:rPr>
                <w:sz w:val="18"/>
                <w:szCs w:val="18"/>
                <w:spacing w:val="-2"/>
              </w:rPr>
              <w:t>成批拔交的范围</w:t>
            </w:r>
          </w:p>
        </w:tc>
        <w:tc>
          <w:tcPr>
            <w:tcW w:w="3118" w:type="dxa"/>
            <w:vAlign w:val="top"/>
            <w:tcBorders>
              <w:bottom w:val="single" w:color="000000" w:sz="6" w:space="0"/>
              <w:top w:val="single" w:color="000000" w:sz="6" w:space="0"/>
            </w:tcBorders>
          </w:tcPr>
          <w:p>
            <w:pPr>
              <w:pStyle w:val="TableText"/>
              <w:ind w:left="1112"/>
              <w:spacing w:before="67" w:line="220" w:lineRule="auto"/>
              <w:rPr>
                <w:sz w:val="18"/>
                <w:szCs w:val="18"/>
              </w:rPr>
            </w:pPr>
            <w:r>
              <w:rPr>
                <w:sz w:val="18"/>
                <w:szCs w:val="18"/>
                <w:spacing w:val="-2"/>
              </w:rPr>
              <w:t>初检抽样数</w:t>
            </w:r>
          </w:p>
        </w:tc>
        <w:tc>
          <w:tcPr>
            <w:tcW w:w="3130" w:type="dxa"/>
            <w:vAlign w:val="top"/>
            <w:tcBorders>
              <w:bottom w:val="single" w:color="000000" w:sz="6" w:space="0"/>
              <w:right w:val="single" w:color="000000" w:sz="6" w:space="0"/>
              <w:top w:val="single" w:color="000000" w:sz="6" w:space="0"/>
            </w:tcBorders>
          </w:tcPr>
          <w:p>
            <w:pPr>
              <w:pStyle w:val="TableText"/>
              <w:ind w:left="1120"/>
              <w:spacing w:before="67" w:line="220" w:lineRule="auto"/>
              <w:rPr>
                <w:sz w:val="18"/>
                <w:szCs w:val="18"/>
              </w:rPr>
            </w:pPr>
            <w:r>
              <w:rPr>
                <w:sz w:val="18"/>
                <w:szCs w:val="18"/>
                <w:spacing w:val="-2"/>
              </w:rPr>
              <w:t>复检抽样数</w:t>
            </w:r>
          </w:p>
        </w:tc>
      </w:tr>
      <w:tr>
        <w:trPr>
          <w:trHeight w:val="311" w:hRule="atLeast"/>
        </w:trPr>
        <w:tc>
          <w:tcPr>
            <w:tcW w:w="3132" w:type="dxa"/>
            <w:vAlign w:val="top"/>
            <w:tcBorders>
              <w:left w:val="single" w:color="000000" w:sz="6" w:space="0"/>
              <w:top w:val="single" w:color="000000" w:sz="6" w:space="0"/>
            </w:tcBorders>
          </w:tcPr>
          <w:p>
            <w:pPr>
              <w:pStyle w:val="TableText"/>
              <w:ind w:left="1310"/>
              <w:spacing w:before="63"/>
              <w:rPr>
                <w:sz w:val="18"/>
                <w:szCs w:val="18"/>
              </w:rPr>
            </w:pPr>
            <w:r>
              <w:rPr>
                <w:sz w:val="18"/>
                <w:szCs w:val="18"/>
                <w:spacing w:val="14"/>
              </w:rPr>
              <w:t>&lt;2000</w:t>
            </w:r>
          </w:p>
        </w:tc>
        <w:tc>
          <w:tcPr>
            <w:tcW w:w="3118" w:type="dxa"/>
            <w:vAlign w:val="top"/>
            <w:tcBorders>
              <w:top w:val="single" w:color="000000" w:sz="6" w:space="0"/>
            </w:tcBorders>
          </w:tcPr>
          <w:p>
            <w:pPr>
              <w:pStyle w:val="TableText"/>
              <w:ind w:left="1518"/>
              <w:spacing w:before="63" w:line="241" w:lineRule="auto"/>
              <w:rPr>
                <w:sz w:val="18"/>
                <w:szCs w:val="18"/>
              </w:rPr>
            </w:pPr>
            <w:r>
              <w:rPr>
                <w:sz w:val="18"/>
                <w:szCs w:val="18"/>
              </w:rPr>
              <w:t>2</w:t>
            </w:r>
          </w:p>
        </w:tc>
        <w:tc>
          <w:tcPr>
            <w:tcW w:w="3130" w:type="dxa"/>
            <w:vAlign w:val="top"/>
            <w:tcBorders>
              <w:right w:val="single" w:color="000000" w:sz="6" w:space="0"/>
              <w:top w:val="single" w:color="000000" w:sz="6" w:space="0"/>
            </w:tcBorders>
          </w:tcPr>
          <w:p>
            <w:pPr>
              <w:pStyle w:val="TableText"/>
              <w:ind w:left="1519"/>
              <w:spacing w:before="63" w:line="241" w:lineRule="auto"/>
              <w:rPr>
                <w:sz w:val="18"/>
                <w:szCs w:val="18"/>
              </w:rPr>
            </w:pPr>
            <w:r>
              <w:rPr>
                <w:sz w:val="18"/>
                <w:szCs w:val="18"/>
              </w:rPr>
              <w:t>4</w:t>
            </w:r>
          </w:p>
        </w:tc>
      </w:tr>
      <w:tr>
        <w:trPr>
          <w:trHeight w:val="402" w:hRule="atLeast"/>
        </w:trPr>
        <w:tc>
          <w:tcPr>
            <w:tcW w:w="3132" w:type="dxa"/>
            <w:vAlign w:val="top"/>
            <w:tcBorders>
              <w:left w:val="single" w:color="000000" w:sz="6" w:space="0"/>
            </w:tcBorders>
          </w:tcPr>
          <w:p>
            <w:pPr>
              <w:pStyle w:val="TableText"/>
              <w:ind w:left="1119"/>
              <w:spacing w:before="169" w:line="228" w:lineRule="auto"/>
              <w:rPr>
                <w:sz w:val="18"/>
                <w:szCs w:val="18"/>
              </w:rPr>
            </w:pPr>
            <w:r>
              <w:rPr>
                <w:sz w:val="18"/>
                <w:szCs w:val="18"/>
                <w:spacing w:val="-1"/>
              </w:rPr>
              <w:t>2000～3999</w:t>
            </w:r>
          </w:p>
        </w:tc>
        <w:tc>
          <w:tcPr>
            <w:tcW w:w="3118" w:type="dxa"/>
            <w:vAlign w:val="top"/>
          </w:tcPr>
          <w:p>
            <w:pPr>
              <w:pStyle w:val="TableText"/>
              <w:ind w:left="1516"/>
              <w:spacing w:before="112" w:line="241" w:lineRule="auto"/>
              <w:rPr>
                <w:sz w:val="18"/>
                <w:szCs w:val="18"/>
              </w:rPr>
            </w:pPr>
            <w:r>
              <w:rPr>
                <w:sz w:val="18"/>
                <w:szCs w:val="18"/>
              </w:rPr>
              <w:t>4</w:t>
            </w:r>
          </w:p>
        </w:tc>
        <w:tc>
          <w:tcPr>
            <w:tcW w:w="3130" w:type="dxa"/>
            <w:vAlign w:val="top"/>
            <w:tcBorders>
              <w:right w:val="single" w:color="000000" w:sz="6" w:space="0"/>
            </w:tcBorders>
          </w:tcPr>
          <w:p>
            <w:pPr>
              <w:pStyle w:val="TableText"/>
              <w:ind w:left="1520"/>
              <w:spacing w:before="112"/>
              <w:rPr>
                <w:sz w:val="18"/>
                <w:szCs w:val="18"/>
              </w:rPr>
            </w:pPr>
            <w:r>
              <w:rPr>
                <w:sz w:val="18"/>
                <w:szCs w:val="18"/>
              </w:rPr>
              <w:t>8</w:t>
            </w:r>
          </w:p>
        </w:tc>
      </w:tr>
      <w:tr>
        <w:trPr>
          <w:trHeight w:val="400" w:hRule="atLeast"/>
        </w:trPr>
        <w:tc>
          <w:tcPr>
            <w:tcW w:w="3132" w:type="dxa"/>
            <w:vAlign w:val="top"/>
            <w:tcBorders>
              <w:left w:val="single" w:color="000000" w:sz="6" w:space="0"/>
            </w:tcBorders>
          </w:tcPr>
          <w:p>
            <w:pPr>
              <w:pStyle w:val="TableText"/>
              <w:ind w:left="1116"/>
              <w:spacing w:before="173" w:line="222" w:lineRule="auto"/>
              <w:rPr>
                <w:sz w:val="18"/>
                <w:szCs w:val="18"/>
              </w:rPr>
            </w:pPr>
            <w:r>
              <w:rPr>
                <w:sz w:val="18"/>
                <w:szCs w:val="18"/>
                <w:spacing w:val="-1"/>
              </w:rPr>
              <w:t>4000～5999</w:t>
            </w:r>
          </w:p>
        </w:tc>
        <w:tc>
          <w:tcPr>
            <w:tcW w:w="3118" w:type="dxa"/>
            <w:vAlign w:val="top"/>
          </w:tcPr>
          <w:p>
            <w:pPr>
              <w:pStyle w:val="TableText"/>
              <w:ind w:left="1518"/>
              <w:spacing w:before="115"/>
              <w:rPr>
                <w:sz w:val="18"/>
                <w:szCs w:val="18"/>
              </w:rPr>
            </w:pPr>
            <w:r>
              <w:rPr>
                <w:sz w:val="18"/>
                <w:szCs w:val="18"/>
              </w:rPr>
              <w:t>6</w:t>
            </w:r>
          </w:p>
        </w:tc>
        <w:tc>
          <w:tcPr>
            <w:tcW w:w="3130" w:type="dxa"/>
            <w:vAlign w:val="top"/>
            <w:tcBorders>
              <w:right w:val="single" w:color="000000" w:sz="6" w:space="0"/>
            </w:tcBorders>
          </w:tcPr>
          <w:p>
            <w:pPr>
              <w:pStyle w:val="TableText"/>
              <w:ind w:left="1489"/>
              <w:spacing w:before="115" w:line="241" w:lineRule="auto"/>
              <w:rPr>
                <w:sz w:val="18"/>
                <w:szCs w:val="18"/>
              </w:rPr>
            </w:pPr>
            <w:r>
              <w:rPr>
                <w:sz w:val="18"/>
                <w:szCs w:val="18"/>
                <w:spacing w:val="-5"/>
              </w:rPr>
              <w:t>12</w:t>
            </w:r>
          </w:p>
        </w:tc>
      </w:tr>
      <w:tr>
        <w:trPr>
          <w:trHeight w:val="419" w:hRule="atLeast"/>
        </w:trPr>
        <w:tc>
          <w:tcPr>
            <w:tcW w:w="3132" w:type="dxa"/>
            <w:vAlign w:val="top"/>
            <w:tcBorders>
              <w:left w:val="single" w:color="000000" w:sz="6" w:space="0"/>
              <w:bottom w:val="single" w:color="000000" w:sz="6" w:space="0"/>
            </w:tcBorders>
          </w:tcPr>
          <w:p>
            <w:pPr>
              <w:pStyle w:val="TableText"/>
              <w:ind w:left="1313"/>
              <w:spacing w:before="178" w:line="236" w:lineRule="auto"/>
              <w:rPr>
                <w:sz w:val="18"/>
                <w:szCs w:val="18"/>
              </w:rPr>
            </w:pPr>
            <w:r>
              <w:rPr>
                <w:sz w:val="18"/>
                <w:szCs w:val="18"/>
                <w:spacing w:val="13"/>
              </w:rPr>
              <w:t>&gt;6000</w:t>
            </w:r>
          </w:p>
        </w:tc>
        <w:tc>
          <w:tcPr>
            <w:tcW w:w="3118" w:type="dxa"/>
            <w:vAlign w:val="top"/>
            <w:tcBorders>
              <w:bottom w:val="single" w:color="000000" w:sz="6" w:space="0"/>
            </w:tcBorders>
          </w:tcPr>
          <w:p>
            <w:pPr>
              <w:pStyle w:val="TableText"/>
              <w:ind w:left="1517"/>
              <w:spacing w:before="120"/>
              <w:rPr>
                <w:sz w:val="18"/>
                <w:szCs w:val="18"/>
              </w:rPr>
            </w:pPr>
            <w:r>
              <w:rPr>
                <w:sz w:val="18"/>
                <w:szCs w:val="18"/>
              </w:rPr>
              <w:t>8</w:t>
            </w:r>
          </w:p>
        </w:tc>
        <w:tc>
          <w:tcPr>
            <w:tcW w:w="3130" w:type="dxa"/>
            <w:vAlign w:val="top"/>
            <w:tcBorders>
              <w:bottom w:val="single" w:color="000000" w:sz="6" w:space="0"/>
              <w:right w:val="single" w:color="000000" w:sz="6" w:space="0"/>
            </w:tcBorders>
          </w:tcPr>
          <w:p>
            <w:pPr>
              <w:pStyle w:val="TableText"/>
              <w:ind w:left="1489"/>
              <w:spacing w:before="120"/>
              <w:rPr>
                <w:sz w:val="18"/>
                <w:szCs w:val="18"/>
              </w:rPr>
            </w:pPr>
            <w:r>
              <w:rPr>
                <w:sz w:val="18"/>
                <w:szCs w:val="18"/>
                <w:spacing w:val="-5"/>
              </w:rPr>
              <w:t>16</w:t>
            </w:r>
          </w:p>
        </w:tc>
      </w:tr>
    </w:tbl>
    <w:p>
      <w:pPr>
        <w:pStyle w:val="BodyText"/>
        <w:ind w:left="21"/>
        <w:spacing w:before="207" w:line="222" w:lineRule="auto"/>
        <w:rPr>
          <w:sz w:val="21"/>
          <w:szCs w:val="21"/>
        </w:rPr>
      </w:pPr>
      <w:r>
        <w:rPr>
          <w:sz w:val="21"/>
          <w:szCs w:val="21"/>
        </w:rPr>
        <w:t>9.3.3</w:t>
      </w:r>
      <w:r>
        <w:rPr>
          <w:sz w:val="21"/>
          <w:szCs w:val="21"/>
        </w:rPr>
        <w:t xml:space="preserve">  </w:t>
      </w:r>
      <w:r>
        <w:rPr>
          <w:sz w:val="21"/>
          <w:szCs w:val="21"/>
        </w:rPr>
        <w:t>判定</w:t>
      </w:r>
    </w:p>
    <w:p>
      <w:pPr>
        <w:spacing w:before="215" w:line="221" w:lineRule="auto"/>
        <w:jc w:val="right"/>
        <w:rPr>
          <w:rFonts w:ascii="SimSun" w:hAnsi="SimSun" w:eastAsia="SimSun" w:cs="SimSun"/>
          <w:sz w:val="21"/>
          <w:szCs w:val="21"/>
        </w:rPr>
      </w:pPr>
      <w:r>
        <w:rPr>
          <w:rFonts w:ascii="SimSun" w:hAnsi="SimSun" w:eastAsia="SimSun" w:cs="SimSun"/>
          <w:sz w:val="21"/>
          <w:szCs w:val="21"/>
          <w:spacing w:val="-1"/>
        </w:rPr>
        <w:t>当一个检验批次的产品检验项目全部合格时，判定该批次产品为合格品，否则判该批产品不合格。</w:t>
      </w:r>
    </w:p>
    <w:p>
      <w:pPr>
        <w:spacing w:line="305" w:lineRule="auto"/>
        <w:rPr>
          <w:rFonts w:ascii="Arial"/>
          <w:sz w:val="21"/>
        </w:rPr>
      </w:pPr>
      <w:r/>
    </w:p>
    <w:p>
      <w:pPr>
        <w:pStyle w:val="BodyText"/>
        <w:ind w:left="38"/>
        <w:spacing w:before="69" w:line="219" w:lineRule="auto"/>
        <w:rPr>
          <w:sz w:val="21"/>
          <w:szCs w:val="21"/>
        </w:rPr>
      </w:pPr>
      <w:r>
        <w:rPr>
          <w:sz w:val="21"/>
          <w:szCs w:val="21"/>
          <w:spacing w:val="-2"/>
        </w:rPr>
        <w:t>10</w:t>
      </w:r>
      <w:r>
        <w:rPr>
          <w:sz w:val="21"/>
          <w:szCs w:val="21"/>
          <w:spacing w:val="-2"/>
        </w:rPr>
        <w:t xml:space="preserve">  </w:t>
      </w:r>
      <w:r>
        <w:rPr>
          <w:sz w:val="21"/>
          <w:szCs w:val="21"/>
          <w:spacing w:val="-2"/>
        </w:rPr>
        <w:t>标志、包装、运输、贮存</w:t>
      </w:r>
    </w:p>
    <w:p>
      <w:pPr>
        <w:spacing w:line="301" w:lineRule="auto"/>
        <w:rPr>
          <w:rFonts w:ascii="Arial"/>
          <w:sz w:val="21"/>
        </w:rPr>
      </w:pPr>
      <w:r/>
    </w:p>
    <w:p>
      <w:pPr>
        <w:pStyle w:val="BodyText"/>
        <w:ind w:left="38"/>
        <w:spacing w:before="69" w:line="223" w:lineRule="auto"/>
        <w:rPr>
          <w:sz w:val="21"/>
          <w:szCs w:val="21"/>
        </w:rPr>
      </w:pPr>
      <w:r>
        <w:rPr>
          <w:sz w:val="21"/>
          <w:szCs w:val="21"/>
          <w:spacing w:val="-2"/>
        </w:rPr>
        <w:t>10.1</w:t>
      </w:r>
      <w:r>
        <w:rPr>
          <w:sz w:val="21"/>
          <w:szCs w:val="21"/>
          <w:spacing w:val="-2"/>
        </w:rPr>
        <w:t xml:space="preserve">  </w:t>
      </w:r>
      <w:r>
        <w:rPr>
          <w:sz w:val="21"/>
          <w:szCs w:val="21"/>
          <w:spacing w:val="-2"/>
        </w:rPr>
        <w:t>标志</w:t>
      </w:r>
    </w:p>
    <w:p>
      <w:pPr>
        <w:ind w:left="446"/>
        <w:spacing w:before="215" w:line="220" w:lineRule="auto"/>
        <w:rPr>
          <w:rFonts w:ascii="SimSun" w:hAnsi="SimSun" w:eastAsia="SimSun" w:cs="SimSun"/>
          <w:sz w:val="21"/>
          <w:szCs w:val="21"/>
        </w:rPr>
      </w:pPr>
      <w:r>
        <w:rPr>
          <w:rFonts w:ascii="SimSun" w:hAnsi="SimSun" w:eastAsia="SimSun" w:cs="SimSun"/>
          <w:sz w:val="21"/>
          <w:szCs w:val="21"/>
          <w:spacing w:val="-1"/>
        </w:rPr>
        <w:t>对食品盛装用柳编制品，应在产品的适当部位标注可用于食品盛装的标注。</w:t>
      </w:r>
    </w:p>
    <w:p>
      <w:pPr>
        <w:spacing w:line="220" w:lineRule="auto"/>
        <w:sectPr>
          <w:headerReference w:type="default" r:id="rId12"/>
          <w:footerReference w:type="default" r:id="rId13"/>
          <w:pgSz w:w="11907" w:h="16839"/>
          <w:pgMar w:top="1716" w:right="1058" w:bottom="1340" w:left="1399" w:header="1391" w:footer="1106" w:gutter="0"/>
        </w:sectPr>
        <w:rPr>
          <w:rFonts w:ascii="SimSun" w:hAnsi="SimSun" w:eastAsia="SimSun" w:cs="SimSun"/>
          <w:sz w:val="21"/>
          <w:szCs w:val="21"/>
        </w:rPr>
      </w:pPr>
    </w:p>
    <w:p>
      <w:pPr>
        <w:spacing w:line="336" w:lineRule="auto"/>
        <w:rPr>
          <w:rFonts w:ascii="Arial"/>
          <w:sz w:val="21"/>
        </w:rPr>
      </w:pPr>
      <w:r/>
    </w:p>
    <w:p>
      <w:pPr>
        <w:spacing w:line="336" w:lineRule="auto"/>
        <w:rPr>
          <w:rFonts w:ascii="Arial"/>
          <w:sz w:val="21"/>
        </w:rPr>
      </w:pPr>
      <w:r/>
    </w:p>
    <w:p>
      <w:pPr>
        <w:ind w:left="419"/>
        <w:spacing w:before="68" w:line="221" w:lineRule="auto"/>
        <w:rPr>
          <w:rFonts w:ascii="SimSun" w:hAnsi="SimSun" w:eastAsia="SimSun" w:cs="SimSun"/>
          <w:sz w:val="21"/>
          <w:szCs w:val="21"/>
        </w:rPr>
      </w:pPr>
      <w:r>
        <w:rPr>
          <w:rFonts w:ascii="SimSun" w:hAnsi="SimSun" w:eastAsia="SimSun" w:cs="SimSun"/>
          <w:sz w:val="21"/>
          <w:szCs w:val="21"/>
          <w:spacing w:val="-1"/>
        </w:rPr>
        <w:t>产品标签上应有如下内容：</w:t>
      </w:r>
    </w:p>
    <w:p>
      <w:pPr>
        <w:ind w:left="849"/>
        <w:spacing w:before="60" w:line="221" w:lineRule="auto"/>
        <w:rPr>
          <w:rFonts w:ascii="SimSun" w:hAnsi="SimSun" w:eastAsia="SimSun" w:cs="SimSun"/>
          <w:sz w:val="21"/>
          <w:szCs w:val="21"/>
        </w:rPr>
      </w:pPr>
      <w:r>
        <w:rPr>
          <w:rFonts w:ascii="SimSun" w:hAnsi="SimSun" w:eastAsia="SimSun" w:cs="SimSun"/>
          <w:sz w:val="21"/>
          <w:szCs w:val="21"/>
          <w:spacing w:val="-4"/>
        </w:rPr>
        <w:t>——产品名称；</w:t>
      </w:r>
    </w:p>
    <w:p>
      <w:pPr>
        <w:ind w:left="849"/>
        <w:spacing w:before="60" w:line="221" w:lineRule="auto"/>
        <w:rPr>
          <w:rFonts w:ascii="SimSun" w:hAnsi="SimSun" w:eastAsia="SimSun" w:cs="SimSun"/>
          <w:sz w:val="21"/>
          <w:szCs w:val="21"/>
        </w:rPr>
      </w:pPr>
      <w:r>
        <w:rPr>
          <w:rFonts w:ascii="SimSun" w:hAnsi="SimSun" w:eastAsia="SimSun" w:cs="SimSun"/>
          <w:sz w:val="21"/>
          <w:szCs w:val="21"/>
        </w:rPr>
        <w:t>——生产单位名称及地址：</w:t>
      </w:r>
    </w:p>
    <w:p>
      <w:pPr>
        <w:ind w:left="849"/>
        <w:spacing w:before="60" w:line="221" w:lineRule="auto"/>
        <w:rPr>
          <w:rFonts w:ascii="SimSun" w:hAnsi="SimSun" w:eastAsia="SimSun" w:cs="SimSun"/>
          <w:sz w:val="21"/>
          <w:szCs w:val="21"/>
        </w:rPr>
      </w:pPr>
      <w:r>
        <w:rPr>
          <w:rFonts w:ascii="SimSun" w:hAnsi="SimSun" w:eastAsia="SimSun" w:cs="SimSun"/>
          <w:sz w:val="21"/>
          <w:szCs w:val="21"/>
        </w:rPr>
        <w:t>——产品质量检验合格信息；</w:t>
      </w:r>
    </w:p>
    <w:p>
      <w:pPr>
        <w:ind w:left="849"/>
        <w:spacing w:before="61" w:line="221" w:lineRule="auto"/>
        <w:rPr>
          <w:rFonts w:ascii="SimSun" w:hAnsi="SimSun" w:eastAsia="SimSun" w:cs="SimSun"/>
          <w:sz w:val="21"/>
          <w:szCs w:val="21"/>
        </w:rPr>
      </w:pPr>
      <w:r>
        <w:rPr>
          <w:rFonts w:ascii="SimSun" w:hAnsi="SimSun" w:eastAsia="SimSun" w:cs="SimSun"/>
          <w:sz w:val="21"/>
          <w:szCs w:val="21"/>
        </w:rPr>
        <w:t>——原辅料名称；</w:t>
      </w:r>
    </w:p>
    <w:p>
      <w:pPr>
        <w:ind w:left="849"/>
        <w:spacing w:before="60" w:line="220" w:lineRule="auto"/>
        <w:rPr>
          <w:rFonts w:ascii="SimSun" w:hAnsi="SimSun" w:eastAsia="SimSun" w:cs="SimSun"/>
          <w:sz w:val="21"/>
          <w:szCs w:val="21"/>
        </w:rPr>
      </w:pPr>
      <w:r>
        <w:rPr>
          <w:rFonts w:ascii="SimSun" w:hAnsi="SimSun" w:eastAsia="SimSun" w:cs="SimSun"/>
          <w:sz w:val="21"/>
          <w:szCs w:val="21"/>
          <w:spacing w:val="-2"/>
        </w:rPr>
        <w:t>——食品盛装用柳编制品的标注；</w:t>
      </w:r>
    </w:p>
    <w:p>
      <w:pPr>
        <w:ind w:left="849"/>
        <w:spacing w:before="62" w:line="220" w:lineRule="auto"/>
        <w:rPr>
          <w:rFonts w:ascii="SimSun" w:hAnsi="SimSun" w:eastAsia="SimSun" w:cs="SimSun"/>
          <w:sz w:val="21"/>
          <w:szCs w:val="21"/>
        </w:rPr>
      </w:pPr>
      <w:r>
        <w:rPr>
          <w:rFonts w:ascii="SimSun" w:hAnsi="SimSun" w:eastAsia="SimSun" w:cs="SimSun"/>
          <w:sz w:val="21"/>
          <w:szCs w:val="21"/>
        </w:rPr>
        <w:t>——本文件编号；</w:t>
      </w:r>
    </w:p>
    <w:p>
      <w:pPr>
        <w:ind w:left="849"/>
        <w:spacing w:before="62" w:line="220" w:lineRule="auto"/>
        <w:rPr>
          <w:rFonts w:ascii="SimSun" w:hAnsi="SimSun" w:eastAsia="SimSun" w:cs="SimSun"/>
          <w:sz w:val="21"/>
          <w:szCs w:val="21"/>
        </w:rPr>
      </w:pPr>
      <w:r>
        <w:rPr>
          <w:rFonts w:ascii="SimSun" w:hAnsi="SimSun" w:eastAsia="SimSun" w:cs="SimSun"/>
          <w:sz w:val="21"/>
          <w:szCs w:val="21"/>
        </w:rPr>
        <w:t>——规格，尺寸；</w:t>
      </w:r>
    </w:p>
    <w:p>
      <w:pPr>
        <w:ind w:left="849"/>
        <w:spacing w:before="61" w:line="221" w:lineRule="auto"/>
        <w:rPr>
          <w:rFonts w:ascii="SimSun" w:hAnsi="SimSun" w:eastAsia="SimSun" w:cs="SimSun"/>
          <w:sz w:val="21"/>
          <w:szCs w:val="21"/>
        </w:rPr>
      </w:pPr>
      <w:r>
        <w:rPr>
          <w:rFonts w:ascii="SimSun" w:hAnsi="SimSun" w:eastAsia="SimSun" w:cs="SimSun"/>
          <w:sz w:val="21"/>
          <w:szCs w:val="21"/>
        </w:rPr>
        <w:t>——使用说明（使用、维护保养及贮存方法）。</w:t>
      </w:r>
    </w:p>
    <w:p>
      <w:pPr>
        <w:pStyle w:val="BodyText"/>
        <w:ind w:left="9"/>
        <w:spacing w:before="218" w:line="223" w:lineRule="auto"/>
        <w:rPr>
          <w:sz w:val="21"/>
          <w:szCs w:val="21"/>
        </w:rPr>
      </w:pPr>
      <w:r>
        <w:rPr>
          <w:sz w:val="21"/>
          <w:szCs w:val="21"/>
          <w:spacing w:val="-4"/>
        </w:rPr>
        <w:t>10.2</w:t>
      </w:r>
      <w:r>
        <w:rPr>
          <w:sz w:val="21"/>
          <w:szCs w:val="21"/>
          <w:spacing w:val="4"/>
        </w:rPr>
        <w:t xml:space="preserve">  </w:t>
      </w:r>
      <w:r>
        <w:rPr>
          <w:sz w:val="21"/>
          <w:szCs w:val="21"/>
          <w:spacing w:val="-4"/>
        </w:rPr>
        <w:t>包装</w:t>
      </w:r>
    </w:p>
    <w:p>
      <w:pPr>
        <w:ind w:firstLine="419"/>
        <w:spacing w:before="213" w:line="276" w:lineRule="auto"/>
        <w:jc w:val="both"/>
        <w:rPr>
          <w:rFonts w:ascii="SimSun" w:hAnsi="SimSun" w:eastAsia="SimSun" w:cs="SimSun"/>
          <w:sz w:val="21"/>
          <w:szCs w:val="21"/>
        </w:rPr>
      </w:pPr>
      <w:r>
        <w:rPr>
          <w:rFonts w:ascii="SimSun" w:hAnsi="SimSun" w:eastAsia="SimSun" w:cs="SimSun"/>
          <w:sz w:val="21"/>
          <w:szCs w:val="21"/>
          <w:spacing w:val="-2"/>
        </w:rPr>
        <w:t>应按照产品种类、规格分别包装；包装内应有产品合格证。包装</w:t>
      </w:r>
      <w:r>
        <w:rPr>
          <w:rFonts w:ascii="SimSun" w:hAnsi="SimSun" w:eastAsia="SimSun" w:cs="SimSun"/>
          <w:sz w:val="21"/>
          <w:szCs w:val="21"/>
          <w:spacing w:val="-3"/>
        </w:rPr>
        <w:t>物宜为纸箱、布包、塑料包，包装</w:t>
      </w:r>
      <w:r>
        <w:rPr>
          <w:rFonts w:ascii="SimSun" w:hAnsi="SimSun" w:eastAsia="SimSun" w:cs="SimSun"/>
          <w:sz w:val="21"/>
          <w:szCs w:val="21"/>
        </w:rPr>
        <w:t xml:space="preserve"> </w:t>
      </w:r>
      <w:r>
        <w:rPr>
          <w:rFonts w:ascii="SimSun" w:hAnsi="SimSun" w:eastAsia="SimSun" w:cs="SimSun"/>
          <w:sz w:val="21"/>
          <w:szCs w:val="21"/>
        </w:rPr>
        <w:t>标识按GB/T 191或合同要求执行。包装物</w:t>
      </w:r>
      <w:r>
        <w:rPr>
          <w:rFonts w:ascii="SimSun" w:hAnsi="SimSun" w:eastAsia="SimSun" w:cs="SimSun"/>
          <w:sz w:val="21"/>
          <w:szCs w:val="21"/>
          <w:spacing w:val="-1"/>
        </w:rPr>
        <w:t>应牢固、无破损、防潮、防挤压、放破损；包装上应有防雨、</w:t>
      </w:r>
      <w:r>
        <w:rPr>
          <w:rFonts w:ascii="SimSun" w:hAnsi="SimSun" w:eastAsia="SimSun" w:cs="SimSun"/>
          <w:sz w:val="21"/>
          <w:szCs w:val="21"/>
        </w:rPr>
        <w:t xml:space="preserve"> </w:t>
      </w:r>
      <w:r>
        <w:rPr>
          <w:rFonts w:ascii="SimSun" w:hAnsi="SimSun" w:eastAsia="SimSun" w:cs="SimSun"/>
          <w:sz w:val="21"/>
          <w:szCs w:val="21"/>
          <w:spacing w:val="-1"/>
        </w:rPr>
        <w:t>防潮、防火标识。</w:t>
      </w:r>
    </w:p>
    <w:p>
      <w:pPr>
        <w:pStyle w:val="BodyText"/>
        <w:ind w:left="9"/>
        <w:spacing w:before="151" w:line="220" w:lineRule="auto"/>
        <w:rPr>
          <w:sz w:val="21"/>
          <w:szCs w:val="21"/>
        </w:rPr>
      </w:pPr>
      <w:r>
        <w:rPr>
          <w:sz w:val="21"/>
          <w:szCs w:val="21"/>
          <w:spacing w:val="-4"/>
        </w:rPr>
        <w:t>10.3</w:t>
      </w:r>
      <w:r>
        <w:rPr>
          <w:sz w:val="21"/>
          <w:szCs w:val="21"/>
          <w:spacing w:val="5"/>
        </w:rPr>
        <w:t xml:space="preserve">  </w:t>
      </w:r>
      <w:r>
        <w:rPr>
          <w:sz w:val="21"/>
          <w:szCs w:val="21"/>
          <w:spacing w:val="-4"/>
        </w:rPr>
        <w:t>运输</w:t>
      </w:r>
    </w:p>
    <w:p>
      <w:pPr>
        <w:ind w:left="419"/>
        <w:spacing w:before="218" w:line="221" w:lineRule="auto"/>
        <w:rPr>
          <w:rFonts w:ascii="SimSun" w:hAnsi="SimSun" w:eastAsia="SimSun" w:cs="SimSun"/>
          <w:sz w:val="21"/>
          <w:szCs w:val="21"/>
        </w:rPr>
      </w:pPr>
      <w:r>
        <w:rPr>
          <w:rFonts w:ascii="SimSun" w:hAnsi="SimSun" w:eastAsia="SimSun" w:cs="SimSun"/>
          <w:sz w:val="21"/>
          <w:szCs w:val="21"/>
          <w:spacing w:val="-1"/>
        </w:rPr>
        <w:t>运输途中应防雨、防晒、防潮、防火、防虫蚀、防挤压变形。</w:t>
      </w:r>
    </w:p>
    <w:p>
      <w:pPr>
        <w:pStyle w:val="BodyText"/>
        <w:ind w:left="9"/>
        <w:spacing w:before="217" w:line="219" w:lineRule="auto"/>
        <w:rPr>
          <w:sz w:val="21"/>
          <w:szCs w:val="21"/>
        </w:rPr>
      </w:pPr>
      <w:r>
        <w:rPr>
          <w:sz w:val="21"/>
          <w:szCs w:val="21"/>
          <w:spacing w:val="-4"/>
        </w:rPr>
        <w:t>10.4</w:t>
      </w:r>
      <w:r>
        <w:rPr>
          <w:sz w:val="21"/>
          <w:szCs w:val="21"/>
          <w:spacing w:val="5"/>
        </w:rPr>
        <w:t xml:space="preserve">  </w:t>
      </w:r>
      <w:r>
        <w:rPr>
          <w:sz w:val="21"/>
          <w:szCs w:val="21"/>
          <w:spacing w:val="-4"/>
        </w:rPr>
        <w:t>贮存</w:t>
      </w:r>
    </w:p>
    <w:p>
      <w:pPr>
        <w:ind w:left="420"/>
        <w:spacing w:before="219" w:line="220" w:lineRule="auto"/>
        <w:rPr>
          <w:rFonts w:ascii="SimSun" w:hAnsi="SimSun" w:eastAsia="SimSun" w:cs="SimSun"/>
          <w:sz w:val="21"/>
          <w:szCs w:val="21"/>
        </w:rPr>
      </w:pPr>
      <w:r>
        <w:rPr>
          <w:rFonts w:ascii="SimSun" w:hAnsi="SimSun" w:eastAsia="SimSun" w:cs="SimSun"/>
          <w:sz w:val="21"/>
          <w:szCs w:val="21"/>
          <w:spacing w:val="-1"/>
        </w:rPr>
        <w:t>贮存场所应通风、干燥，避免阳光直晒，应防虫害、霉变，防火。</w:t>
      </w:r>
    </w:p>
    <w:p>
      <w:pPr>
        <w:spacing w:line="220" w:lineRule="auto"/>
        <w:sectPr>
          <w:headerReference w:type="default" r:id="rId14"/>
          <w:footerReference w:type="default" r:id="rId15"/>
          <w:pgSz w:w="11907" w:h="16839"/>
          <w:pgMar w:top="1716" w:right="1053" w:bottom="1340" w:left="1427" w:header="1391" w:footer="1106" w:gutter="0"/>
        </w:sectPr>
        <w:rPr>
          <w:rFonts w:ascii="SimSun" w:hAnsi="SimSun" w:eastAsia="SimSun" w:cs="SimSun"/>
          <w:sz w:val="21"/>
          <w:szCs w:val="21"/>
        </w:rPr>
      </w:pPr>
    </w:p>
    <w:p>
      <w:pPr>
        <w:spacing w:line="339" w:lineRule="auto"/>
        <w:rPr>
          <w:rFonts w:ascii="Arial"/>
          <w:sz w:val="21"/>
        </w:rPr>
      </w:pPr>
      <w:r/>
    </w:p>
    <w:p>
      <w:pPr>
        <w:spacing w:line="340" w:lineRule="auto"/>
        <w:rPr>
          <w:rFonts w:ascii="Arial"/>
          <w:sz w:val="21"/>
        </w:rPr>
      </w:pPr>
      <w:r/>
    </w:p>
    <w:p>
      <w:pPr>
        <w:pStyle w:val="BodyText"/>
        <w:ind w:left="4673"/>
        <w:spacing w:before="6" w:line="15" w:lineRule="exact"/>
        <w:rPr>
          <w:sz w:val="2"/>
          <w:szCs w:val="2"/>
        </w:rPr>
      </w:pPr>
      <w:r>
        <w:rPr>
          <w:sz w:val="2"/>
          <w:szCs w:val="2"/>
        </w:rPr>
        <w:t>A</w:t>
      </w:r>
    </w:p>
    <w:p>
      <w:pPr>
        <w:ind w:left="4877"/>
        <w:spacing w:line="177" w:lineRule="auto"/>
        <w:rPr>
          <w:rFonts w:ascii="SimSun" w:hAnsi="SimSun" w:eastAsia="SimSun" w:cs="SimSun"/>
          <w:sz w:val="2"/>
          <w:szCs w:val="2"/>
        </w:rPr>
      </w:pPr>
      <w:r>
        <w:rPr>
          <w:rFonts w:ascii="SimSun" w:hAnsi="SimSun" w:eastAsia="SimSun" w:cs="SimSun"/>
          <w:sz w:val="2"/>
          <w:szCs w:val="2"/>
        </w:rPr>
        <w:t>A</w:t>
      </w:r>
    </w:p>
    <w:p>
      <w:pPr>
        <w:pStyle w:val="BodyText"/>
        <w:ind w:left="4181"/>
        <w:spacing w:before="129" w:line="220" w:lineRule="auto"/>
        <w:rPr>
          <w:sz w:val="21"/>
          <w:szCs w:val="21"/>
        </w:rPr>
      </w:pPr>
      <w:r>
        <w:rPr>
          <w:sz w:val="21"/>
          <w:szCs w:val="21"/>
          <w:spacing w:val="-8"/>
        </w:rPr>
        <w:t>附</w:t>
      </w:r>
      <w:r>
        <w:rPr>
          <w:sz w:val="21"/>
          <w:szCs w:val="21"/>
          <w:spacing w:val="107"/>
        </w:rPr>
        <w:t xml:space="preserve"> </w:t>
      </w:r>
      <w:r>
        <w:rPr>
          <w:sz w:val="21"/>
          <w:szCs w:val="21"/>
          <w:spacing w:val="-8"/>
        </w:rPr>
        <w:t>录</w:t>
      </w:r>
      <w:r>
        <w:rPr>
          <w:sz w:val="21"/>
          <w:szCs w:val="21"/>
          <w:spacing w:val="-8"/>
        </w:rPr>
        <w:t xml:space="preserve">  </w:t>
      </w:r>
      <w:r>
        <w:rPr>
          <w:sz w:val="21"/>
          <w:szCs w:val="21"/>
          <w:spacing w:val="-8"/>
        </w:rPr>
        <w:t>A</w:t>
      </w:r>
    </w:p>
    <w:p>
      <w:pPr>
        <w:pStyle w:val="BodyText"/>
        <w:ind w:left="4170"/>
        <w:spacing w:before="59" w:line="221" w:lineRule="auto"/>
        <w:rPr>
          <w:sz w:val="21"/>
          <w:szCs w:val="21"/>
        </w:rPr>
      </w:pPr>
      <w:r>
        <w:rPr>
          <w:sz w:val="21"/>
          <w:szCs w:val="21"/>
          <w:spacing w:val="-8"/>
        </w:rPr>
        <w:t>（规范性）</w:t>
      </w:r>
    </w:p>
    <w:p>
      <w:pPr>
        <w:pStyle w:val="BodyText"/>
        <w:ind w:left="4259"/>
        <w:spacing w:before="60" w:line="217" w:lineRule="auto"/>
        <w:rPr>
          <w:sz w:val="21"/>
          <w:szCs w:val="21"/>
        </w:rPr>
      </w:pPr>
      <w:r>
        <w:rPr>
          <w:sz w:val="21"/>
          <w:szCs w:val="21"/>
          <w:spacing w:val="-1"/>
        </w:rPr>
        <w:t>柳树栽培</w:t>
      </w:r>
    </w:p>
    <w:p>
      <w:pPr>
        <w:pStyle w:val="BodyText"/>
        <w:spacing w:before="221" w:line="217" w:lineRule="auto"/>
        <w:outlineLvl w:val="3"/>
        <w:rPr>
          <w:sz w:val="21"/>
          <w:szCs w:val="21"/>
        </w:rPr>
      </w:pPr>
      <w:r>
        <w:rPr>
          <w:sz w:val="21"/>
          <w:szCs w:val="21"/>
        </w:rPr>
        <w:t>A.1</w:t>
      </w:r>
      <w:r>
        <w:rPr>
          <w:sz w:val="21"/>
          <w:szCs w:val="21"/>
        </w:rPr>
        <w:t xml:space="preserve">  </w:t>
      </w:r>
      <w:r>
        <w:rPr>
          <w:sz w:val="21"/>
          <w:szCs w:val="21"/>
        </w:rPr>
        <w:t>栽培品种</w:t>
      </w:r>
    </w:p>
    <w:p>
      <w:pPr>
        <w:ind w:left="426"/>
        <w:spacing w:before="221" w:line="220" w:lineRule="auto"/>
        <w:rPr>
          <w:rFonts w:ascii="SimSun" w:hAnsi="SimSun" w:eastAsia="SimSun" w:cs="SimSun"/>
          <w:sz w:val="21"/>
          <w:szCs w:val="21"/>
        </w:rPr>
      </w:pPr>
      <w:r>
        <w:rPr>
          <w:rFonts w:ascii="SimSun" w:hAnsi="SimSun" w:eastAsia="SimSun" w:cs="SimSun"/>
          <w:sz w:val="21"/>
          <w:szCs w:val="21"/>
          <w:spacing w:val="-1"/>
        </w:rPr>
        <w:t>霍邱沿淮、环湖洼地原生杞柳品种，霍邱大白皮柳条。</w:t>
      </w:r>
    </w:p>
    <w:p>
      <w:pPr>
        <w:pStyle w:val="BodyText"/>
        <w:spacing w:before="218" w:line="221" w:lineRule="auto"/>
        <w:rPr>
          <w:sz w:val="21"/>
          <w:szCs w:val="21"/>
        </w:rPr>
      </w:pPr>
      <w:r>
        <w:rPr>
          <w:sz w:val="21"/>
          <w:szCs w:val="21"/>
          <w:spacing w:val="-2"/>
        </w:rPr>
        <w:t>A.2</w:t>
      </w:r>
      <w:r>
        <w:rPr>
          <w:sz w:val="21"/>
          <w:szCs w:val="21"/>
          <w:spacing w:val="7"/>
        </w:rPr>
        <w:t xml:space="preserve">  </w:t>
      </w:r>
      <w:r>
        <w:rPr>
          <w:sz w:val="21"/>
          <w:szCs w:val="21"/>
          <w:spacing w:val="-2"/>
        </w:rPr>
        <w:t>立地条件</w:t>
      </w:r>
    </w:p>
    <w:p>
      <w:pPr>
        <w:ind w:left="424"/>
        <w:spacing w:before="215" w:line="216" w:lineRule="auto"/>
        <w:rPr>
          <w:rFonts w:ascii="SimSun" w:hAnsi="SimSun" w:eastAsia="SimSun" w:cs="SimSun"/>
          <w:sz w:val="21"/>
          <w:szCs w:val="21"/>
        </w:rPr>
      </w:pPr>
      <w:r>
        <w:rPr>
          <w:rFonts w:ascii="SimSun" w:hAnsi="SimSun" w:eastAsia="SimSun" w:cs="SimSun"/>
          <w:sz w:val="21"/>
          <w:szCs w:val="21"/>
          <w:spacing w:val="-1"/>
        </w:rPr>
        <w:t>选择土壤pH值5.2至5.66，土层深厚肥沃的河湖滩涂、低洼潮湿、淤土细沙的湿地。</w:t>
      </w:r>
    </w:p>
    <w:p>
      <w:pPr>
        <w:pStyle w:val="BodyText"/>
        <w:spacing w:before="224" w:line="217" w:lineRule="auto"/>
        <w:rPr>
          <w:sz w:val="21"/>
          <w:szCs w:val="21"/>
        </w:rPr>
      </w:pPr>
      <w:r>
        <w:rPr>
          <w:sz w:val="21"/>
          <w:szCs w:val="21"/>
        </w:rPr>
        <w:t>A.3</w:t>
      </w:r>
      <w:r>
        <w:rPr>
          <w:sz w:val="21"/>
          <w:szCs w:val="21"/>
        </w:rPr>
        <w:t xml:space="preserve">  </w:t>
      </w:r>
      <w:r>
        <w:rPr>
          <w:sz w:val="21"/>
          <w:szCs w:val="21"/>
        </w:rPr>
        <w:t>栽培管理</w:t>
      </w:r>
    </w:p>
    <w:p>
      <w:pPr>
        <w:pStyle w:val="BodyText"/>
        <w:ind w:left="11" w:hanging="11"/>
        <w:spacing w:before="246" w:line="315" w:lineRule="auto"/>
        <w:rPr>
          <w:rFonts w:ascii="SimSun" w:hAnsi="SimSun" w:eastAsia="SimSun" w:cs="SimSun"/>
          <w:sz w:val="21"/>
          <w:szCs w:val="21"/>
        </w:rPr>
      </w:pPr>
      <w:r>
        <w:rPr>
          <w:sz w:val="21"/>
          <w:szCs w:val="21"/>
          <w:spacing w:val="2"/>
        </w:rPr>
        <w:t>A.3.1</w:t>
      </w:r>
      <w:r>
        <w:rPr>
          <w:sz w:val="21"/>
          <w:szCs w:val="21"/>
          <w:spacing w:val="2"/>
        </w:rPr>
        <w:t xml:space="preserve">  </w:t>
      </w:r>
      <w:r>
        <w:rPr>
          <w:rFonts w:ascii="SimSun" w:hAnsi="SimSun" w:eastAsia="SimSun" w:cs="SimSun"/>
          <w:sz w:val="21"/>
          <w:szCs w:val="21"/>
          <w:spacing w:val="2"/>
        </w:rPr>
        <w:t>扦插栽植:于12月下旬至2月上旬，选用一年生、粗1厘米左右的健壮枝条，剪截成15</w:t>
      </w:r>
      <w:r>
        <w:rPr>
          <w:rFonts w:ascii="SimSun" w:hAnsi="SimSun" w:eastAsia="SimSun" w:cs="SimSun"/>
          <w:sz w:val="21"/>
          <w:szCs w:val="21"/>
        </w:rPr>
        <w:t>cm</w:t>
      </w:r>
      <w:r>
        <w:rPr>
          <w:rFonts w:ascii="SimSun" w:hAnsi="SimSun" w:eastAsia="SimSun" w:cs="SimSun"/>
          <w:sz w:val="21"/>
          <w:szCs w:val="21"/>
          <w:spacing w:val="2"/>
        </w:rPr>
        <w:t>至20</w:t>
      </w:r>
      <w:r>
        <w:rPr>
          <w:rFonts w:ascii="SimSun" w:hAnsi="SimSun" w:eastAsia="SimSun" w:cs="SimSun"/>
          <w:sz w:val="21"/>
          <w:szCs w:val="21"/>
        </w:rPr>
        <w:t>cm</w:t>
      </w:r>
      <w:r>
        <w:rPr>
          <w:rFonts w:ascii="SimSun" w:hAnsi="SimSun" w:eastAsia="SimSun" w:cs="SimSun"/>
          <w:sz w:val="21"/>
          <w:szCs w:val="21"/>
          <w:spacing w:val="15"/>
        </w:rPr>
        <w:t xml:space="preserve"> </w:t>
      </w:r>
      <w:r>
        <w:rPr>
          <w:rFonts w:ascii="SimSun" w:hAnsi="SimSun" w:eastAsia="SimSun" w:cs="SimSun"/>
          <w:sz w:val="21"/>
          <w:szCs w:val="21"/>
        </w:rPr>
        <w:t>小段，插入土中与地面平齐或稍露出1cm至2cm。每公顷种条用</w:t>
      </w:r>
      <w:r>
        <w:rPr>
          <w:rFonts w:ascii="SimSun" w:hAnsi="SimSun" w:eastAsia="SimSun" w:cs="SimSun"/>
          <w:sz w:val="21"/>
          <w:szCs w:val="21"/>
          <w:spacing w:val="-1"/>
        </w:rPr>
        <w:t>量2300kg。</w:t>
      </w:r>
    </w:p>
    <w:p>
      <w:pPr>
        <w:pStyle w:val="BodyText"/>
        <w:spacing w:before="1" w:line="220" w:lineRule="auto"/>
        <w:rPr>
          <w:rFonts w:ascii="SimSun" w:hAnsi="SimSun" w:eastAsia="SimSun" w:cs="SimSun"/>
          <w:sz w:val="21"/>
          <w:szCs w:val="21"/>
        </w:rPr>
      </w:pPr>
      <w:r>
        <w:rPr>
          <w:sz w:val="21"/>
          <w:szCs w:val="21"/>
        </w:rPr>
        <w:t>A.3.2</w:t>
      </w:r>
      <w:r>
        <w:rPr>
          <w:sz w:val="21"/>
          <w:szCs w:val="21"/>
        </w:rPr>
        <w:t xml:space="preserve">  </w:t>
      </w:r>
      <w:r>
        <w:rPr>
          <w:rFonts w:ascii="SimSun" w:hAnsi="SimSun" w:eastAsia="SimSun" w:cs="SimSun"/>
          <w:sz w:val="21"/>
          <w:szCs w:val="21"/>
        </w:rPr>
        <w:t>栽植密度:株距6cm至8cm，行距</w:t>
      </w:r>
      <w:r>
        <w:rPr>
          <w:rFonts w:ascii="SimSun" w:hAnsi="SimSun" w:eastAsia="SimSun" w:cs="SimSun"/>
          <w:sz w:val="21"/>
          <w:szCs w:val="21"/>
          <w:spacing w:val="-1"/>
        </w:rPr>
        <w:t>25cm，每平方米扦插50株至70株。</w:t>
      </w:r>
    </w:p>
    <w:p>
      <w:pPr>
        <w:pStyle w:val="BodyText"/>
        <w:ind w:left="8" w:hanging="9"/>
        <w:spacing w:before="111" w:line="315" w:lineRule="auto"/>
        <w:rPr>
          <w:rFonts w:ascii="SimSun" w:hAnsi="SimSun" w:eastAsia="SimSun" w:cs="SimSun"/>
          <w:sz w:val="21"/>
          <w:szCs w:val="21"/>
        </w:rPr>
      </w:pPr>
      <w:r>
        <w:rPr>
          <w:sz w:val="21"/>
          <w:szCs w:val="21"/>
        </w:rPr>
        <w:t>A.3.3</w:t>
      </w:r>
      <w:r>
        <w:rPr>
          <w:sz w:val="21"/>
          <w:szCs w:val="21"/>
        </w:rPr>
        <w:t xml:space="preserve">  </w:t>
      </w:r>
      <w:r>
        <w:rPr>
          <w:rFonts w:ascii="SimSun" w:hAnsi="SimSun" w:eastAsia="SimSun" w:cs="SimSun"/>
          <w:sz w:val="21"/>
          <w:szCs w:val="21"/>
        </w:rPr>
        <w:t>管理:在施足基肥（土杂有机肥）的情况下，结合杞柳生长特性，第一次生长高峰到来之前的5</w:t>
      </w:r>
      <w:r>
        <w:rPr>
          <w:rFonts w:ascii="SimSun" w:hAnsi="SimSun" w:eastAsia="SimSun" w:cs="SimSun"/>
          <w:sz w:val="21"/>
          <w:szCs w:val="21"/>
          <w:spacing w:val="10"/>
        </w:rPr>
        <w:t xml:space="preserve"> </w:t>
      </w:r>
      <w:r>
        <w:rPr>
          <w:rFonts w:ascii="SimSun" w:hAnsi="SimSun" w:eastAsia="SimSun" w:cs="SimSun"/>
          <w:sz w:val="21"/>
          <w:szCs w:val="21"/>
          <w:spacing w:val="-2"/>
        </w:rPr>
        <w:t>月份，每公顷追施尿素450kg，第二次生长高峰到来之前的7月底每公顷追施尿素300kg。当苗高3 cm至4</w:t>
      </w:r>
      <w:r>
        <w:rPr>
          <w:rFonts w:ascii="SimSun" w:hAnsi="SimSun" w:eastAsia="SimSun" w:cs="SimSun"/>
          <w:sz w:val="21"/>
          <w:szCs w:val="21"/>
        </w:rPr>
        <w:t xml:space="preserve"> </w:t>
      </w:r>
      <w:r>
        <w:rPr>
          <w:rFonts w:ascii="SimSun" w:hAnsi="SimSun" w:eastAsia="SimSun" w:cs="SimSun"/>
          <w:sz w:val="21"/>
          <w:szCs w:val="21"/>
          <w:spacing w:val="-2"/>
        </w:rPr>
        <w:t>cm时就应开始除草，年除草3至4次。生长期及时抹芽拿杈，以利条子的高</w:t>
      </w:r>
      <w:r>
        <w:rPr>
          <w:rFonts w:ascii="SimSun" w:hAnsi="SimSun" w:eastAsia="SimSun" w:cs="SimSun"/>
          <w:sz w:val="21"/>
          <w:szCs w:val="21"/>
          <w:spacing w:val="-3"/>
        </w:rPr>
        <w:t>生长，并注意保证条身光滑无</w:t>
      </w:r>
      <w:r>
        <w:rPr>
          <w:rFonts w:ascii="SimSun" w:hAnsi="SimSun" w:eastAsia="SimSun" w:cs="SimSun"/>
          <w:sz w:val="21"/>
          <w:szCs w:val="21"/>
        </w:rPr>
        <w:t xml:space="preserve"> </w:t>
      </w:r>
      <w:r>
        <w:rPr>
          <w:rFonts w:ascii="SimSun" w:hAnsi="SimSun" w:eastAsia="SimSun" w:cs="SimSun"/>
          <w:sz w:val="21"/>
          <w:szCs w:val="21"/>
          <w:spacing w:val="-11"/>
        </w:rPr>
        <w:t>痕。</w:t>
      </w:r>
    </w:p>
    <w:p>
      <w:pPr>
        <w:pStyle w:val="BodyText"/>
        <w:ind w:left="6" w:hanging="6"/>
        <w:spacing w:before="1" w:line="315" w:lineRule="auto"/>
        <w:rPr>
          <w:rFonts w:ascii="SimSun" w:hAnsi="SimSun" w:eastAsia="SimSun" w:cs="SimSun"/>
          <w:sz w:val="21"/>
          <w:szCs w:val="21"/>
        </w:rPr>
      </w:pPr>
      <w:r>
        <w:rPr>
          <w:sz w:val="21"/>
          <w:szCs w:val="21"/>
        </w:rPr>
        <w:t>A.3.4</w:t>
      </w:r>
      <w:r>
        <w:rPr>
          <w:sz w:val="21"/>
          <w:szCs w:val="21"/>
        </w:rPr>
        <w:t xml:space="preserve">  </w:t>
      </w:r>
      <w:r>
        <w:rPr>
          <w:rFonts w:ascii="SimSun" w:hAnsi="SimSun" w:eastAsia="SimSun" w:cs="SimSun"/>
          <w:sz w:val="21"/>
          <w:szCs w:val="21"/>
        </w:rPr>
        <w:t>病虫害防治：做好柳田清洁工作，减少侵染源。注重监测，化防应选用高效低毒农药，以保护</w:t>
      </w:r>
      <w:r>
        <w:rPr>
          <w:rFonts w:ascii="SimSun" w:hAnsi="SimSun" w:eastAsia="SimSun" w:cs="SimSun"/>
          <w:sz w:val="21"/>
          <w:szCs w:val="21"/>
          <w:spacing w:val="10"/>
        </w:rPr>
        <w:t xml:space="preserve"> </w:t>
      </w:r>
      <w:r>
        <w:rPr>
          <w:rFonts w:ascii="SimSun" w:hAnsi="SimSun" w:eastAsia="SimSun" w:cs="SimSun"/>
          <w:sz w:val="21"/>
          <w:szCs w:val="21"/>
          <w:spacing w:val="-3"/>
        </w:rPr>
        <w:t>杞柳林地有益生物。</w:t>
      </w:r>
    </w:p>
    <w:p>
      <w:pPr>
        <w:pStyle w:val="BodyText"/>
        <w:ind w:left="8" w:right="2" w:hanging="8"/>
        <w:spacing w:before="1" w:line="315" w:lineRule="auto"/>
        <w:rPr>
          <w:rFonts w:ascii="SimSun" w:hAnsi="SimSun" w:eastAsia="SimSun" w:cs="SimSun"/>
          <w:sz w:val="21"/>
          <w:szCs w:val="21"/>
        </w:rPr>
      </w:pPr>
      <w:r>
        <w:rPr>
          <w:sz w:val="21"/>
          <w:szCs w:val="21"/>
        </w:rPr>
        <w:t>A.3.5</w:t>
      </w:r>
      <w:r>
        <w:rPr>
          <w:sz w:val="21"/>
          <w:szCs w:val="21"/>
        </w:rPr>
        <w:t xml:space="preserve">  </w:t>
      </w:r>
      <w:r>
        <w:rPr>
          <w:rFonts w:ascii="SimSun" w:hAnsi="SimSun" w:eastAsia="SimSun" w:cs="SimSun"/>
          <w:sz w:val="21"/>
          <w:szCs w:val="21"/>
        </w:rPr>
        <w:t>收获：杞柳条一般在农历11月下旬至12月上旬，选择晴朗天气进行收割，收割后要按长短粗细</w:t>
      </w:r>
      <w:r>
        <w:rPr>
          <w:rFonts w:ascii="SimSun" w:hAnsi="SimSun" w:eastAsia="SimSun" w:cs="SimSun"/>
          <w:sz w:val="21"/>
          <w:szCs w:val="21"/>
          <w:spacing w:val="7"/>
        </w:rPr>
        <w:t xml:space="preserve"> </w:t>
      </w:r>
      <w:r>
        <w:rPr>
          <w:rFonts w:ascii="SimSun" w:hAnsi="SimSun" w:eastAsia="SimSun" w:cs="SimSun"/>
          <w:sz w:val="21"/>
          <w:szCs w:val="21"/>
          <w:spacing w:val="-5"/>
        </w:rPr>
        <w:t>分类堆放。</w:t>
      </w:r>
    </w:p>
    <w:p>
      <w:pPr>
        <w:pStyle w:val="BodyText"/>
        <w:spacing w:before="1" w:line="219" w:lineRule="auto"/>
        <w:rPr>
          <w:rFonts w:ascii="SimSun" w:hAnsi="SimSun" w:eastAsia="SimSun" w:cs="SimSun"/>
          <w:sz w:val="21"/>
          <w:szCs w:val="21"/>
        </w:rPr>
      </w:pPr>
      <w:r>
        <w:rPr>
          <w:sz w:val="21"/>
          <w:szCs w:val="21"/>
        </w:rPr>
        <w:t>A.3.6</w:t>
      </w:r>
      <w:r>
        <w:rPr>
          <w:sz w:val="21"/>
          <w:szCs w:val="21"/>
        </w:rPr>
        <w:t xml:space="preserve">  </w:t>
      </w:r>
      <w:r>
        <w:rPr>
          <w:rFonts w:ascii="SimSun" w:hAnsi="SimSun" w:eastAsia="SimSun" w:cs="SimSun"/>
          <w:sz w:val="21"/>
          <w:szCs w:val="21"/>
        </w:rPr>
        <w:t>环境、安全要求：农药、化肥等的使用必</w:t>
      </w:r>
      <w:r>
        <w:rPr>
          <w:rFonts w:ascii="SimSun" w:hAnsi="SimSun" w:eastAsia="SimSun" w:cs="SimSun"/>
          <w:sz w:val="21"/>
          <w:szCs w:val="21"/>
          <w:spacing w:val="-1"/>
        </w:rPr>
        <w:t>须符合国家的相关规定，不得污染环境。</w:t>
      </w:r>
    </w:p>
    <w:sectPr>
      <w:headerReference w:type="default" r:id="rId16"/>
      <w:footerReference w:type="default" r:id="rId17"/>
      <w:pgSz w:w="11907" w:h="16839"/>
      <w:pgMar w:top="1716" w:right="1128" w:bottom="1340" w:left="1421" w:header="1391" w:footer="110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5"/>
      <w:spacing w:line="230" w:lineRule="auto"/>
      <w:rPr>
        <w:rFonts w:ascii="SimSun" w:hAnsi="SimSun" w:eastAsia="SimSun" w:cs="SimSun"/>
        <w:sz w:val="18"/>
        <w:szCs w:val="18"/>
      </w:rPr>
    </w:pPr>
    <w:r>
      <w:rPr>
        <w:rFonts w:ascii="SimSun" w:hAnsi="SimSun" w:eastAsia="SimSun" w:cs="SimSun"/>
        <w:sz w:val="18"/>
        <w:szCs w:val="18"/>
      </w:rPr>
      <w:t>I</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55"/>
      <w:spacing w:line="230" w:lineRule="auto"/>
      <w:rPr>
        <w:rFonts w:ascii="SimSun" w:hAnsi="SimSun" w:eastAsia="SimSun" w:cs="SimSun"/>
        <w:sz w:val="18"/>
        <w:szCs w:val="18"/>
      </w:rPr>
    </w:pPr>
    <w:r>
      <w:rPr>
        <w:rFonts w:ascii="SimSun" w:hAnsi="SimSun" w:eastAsia="SimSun" w:cs="SimSun"/>
        <w:sz w:val="18"/>
        <w:szCs w:val="18"/>
      </w:rPr>
      <w:t>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3"/>
      <w:spacing w:line="230" w:lineRule="auto"/>
      <w:rPr>
        <w:rFonts w:ascii="SimSun" w:hAnsi="SimSun" w:eastAsia="SimSun" w:cs="SimSun"/>
        <w:sz w:val="18"/>
        <w:szCs w:val="18"/>
      </w:rPr>
    </w:pPr>
    <w:r>
      <w:rPr>
        <w:rFonts w:ascii="SimSun" w:hAnsi="SimSun" w:eastAsia="SimSun" w:cs="SimSun"/>
        <w:sz w:val="18"/>
        <w:szCs w:val="18"/>
      </w:rPr>
      <w:t>2</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67"/>
      <w:spacing w:line="229" w:lineRule="auto"/>
      <w:rPr>
        <w:rFonts w:ascii="SimSun" w:hAnsi="SimSun" w:eastAsia="SimSun" w:cs="SimSun"/>
        <w:sz w:val="18"/>
        <w:szCs w:val="18"/>
      </w:rPr>
    </w:pPr>
    <w:r>
      <w:rPr>
        <w:rFonts w:ascii="SimSun" w:hAnsi="SimSun" w:eastAsia="SimSun" w:cs="SimSun"/>
        <w:sz w:val="18"/>
        <w:szCs w:val="18"/>
      </w:rPr>
      <w:t>3</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1"/>
      <w:spacing w:line="230" w:lineRule="auto"/>
      <w:rPr>
        <w:rFonts w:ascii="SimSun" w:hAnsi="SimSun" w:eastAsia="SimSun" w:cs="SimSun"/>
        <w:sz w:val="18"/>
        <w:szCs w:val="18"/>
      </w:rPr>
    </w:pPr>
    <w:r>
      <w:rPr>
        <w:rFonts w:ascii="SimSun" w:hAnsi="SimSun" w:eastAsia="SimSun" w:cs="SimSun"/>
        <w:sz w:val="18"/>
        <w:szCs w:val="18"/>
      </w:rPr>
      <w:t>4</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67"/>
      <w:spacing w:line="229" w:lineRule="auto"/>
      <w:rPr>
        <w:rFonts w:ascii="SimSun" w:hAnsi="SimSun" w:eastAsia="SimSun" w:cs="SimSun"/>
        <w:sz w:val="18"/>
        <w:szCs w:val="18"/>
      </w:rPr>
    </w:pPr>
    <w:r>
      <w:rPr>
        <w:rFonts w:ascii="SimSun" w:hAnsi="SimSun" w:eastAsia="SimSun" w:cs="SimSun"/>
        <w:sz w:val="18"/>
        <w:szCs w:val="18"/>
      </w:rPr>
      <w:t>5</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36"/>
      <w:spacing w:line="229" w:lineRule="auto"/>
      <w:rPr>
        <w:rFonts w:ascii="SimSun" w:hAnsi="SimSun" w:eastAsia="SimSun" w:cs="SimSun"/>
        <w:sz w:val="18"/>
        <w:szCs w:val="18"/>
      </w:rPr>
    </w:pPr>
    <w:r>
      <w:rPr>
        <w:rFonts w:ascii="SimSun" w:hAnsi="SimSun" w:eastAsia="SimSun" w:cs="SimSun"/>
        <w:sz w:val="18"/>
        <w:szCs w:val="18"/>
      </w:rPr>
      <w:t>6</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6"/>
      <w:spacing w:line="229" w:lineRule="auto"/>
      <w:rPr>
        <w:rFonts w:ascii="SimSun" w:hAnsi="SimSun" w:eastAsia="SimSun" w:cs="SimSun"/>
        <w:sz w:val="18"/>
        <w:szCs w:val="18"/>
      </w:rPr>
    </w:pPr>
    <w:r>
      <w:rPr>
        <w:rFonts w:ascii="SimSun" w:hAnsi="SimSun" w:eastAsia="SimSun" w:cs="SimSun"/>
        <w:sz w:val="18"/>
        <w:szCs w:val="18"/>
      </w:rPr>
      <w:t>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9"/>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9"/>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91"/>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3"/>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8"/>
      <w:szCs w:val="28"/>
      <w:lang w:val="en-US" w:eastAsia="en-US" w:bidi="ar-SA"/>
    </w:rPr>
  </w:style>
  <w:style w:type="paragraph" w:styleId="TableText">
    <w:name w:val="Table Text"/>
    <w:basedOn w:val="Normal"/>
    <w:semiHidden/>
    <w:qFormat/>
    <w:pPr/>
    <w:rPr>
      <w:rFonts w:ascii="SimSun" w:hAnsi="SimSun" w:eastAsia="SimSun" w:cs="SimSun"/>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4.xml"/><Relationship Id="rId7" Type="http://schemas.openxmlformats.org/officeDocument/2006/relationships/footer" Target="footer3.xml"/><Relationship Id="rId6" Type="http://schemas.openxmlformats.org/officeDocument/2006/relationships/header" Target="header3.xml"/><Relationship Id="rId5" Type="http://schemas.openxmlformats.org/officeDocument/2006/relationships/footer" Target="footer2.xml"/><Relationship Id="rId4" Type="http://schemas.openxmlformats.org/officeDocument/2006/relationships/header" Target="head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header" Target="header1.xml"/><Relationship Id="rId19" Type="http://schemas.openxmlformats.org/officeDocument/2006/relationships/styles" Target="styles.xml"/><Relationship Id="rId18" Type="http://schemas.openxmlformats.org/officeDocument/2006/relationships/settings" Target="settings.xml"/><Relationship Id="rId17" Type="http://schemas.openxmlformats.org/officeDocument/2006/relationships/footer" Target="footer8.xml"/><Relationship Id="rId16" Type="http://schemas.openxmlformats.org/officeDocument/2006/relationships/header" Target="header8.xml"/><Relationship Id="rId15" Type="http://schemas.openxmlformats.org/officeDocument/2006/relationships/footer" Target="footer7.xml"/><Relationship Id="rId14" Type="http://schemas.openxmlformats.org/officeDocument/2006/relationships/header" Target="header7.xml"/><Relationship Id="rId13" Type="http://schemas.openxmlformats.org/officeDocument/2006/relationships/footer" Target="footer6.xml"/><Relationship Id="rId12" Type="http://schemas.openxmlformats.org/officeDocument/2006/relationships/header" Target="header6.xml"/><Relationship Id="rId11" Type="http://schemas.openxmlformats.org/officeDocument/2006/relationships/footer" Target="footer5.xml"/><Relationship Id="rId10" Type="http://schemas.openxmlformats.org/officeDocument/2006/relationships/header" Target="header5.xml"/><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程宁</dc:creator>
  <dcterms:created xsi:type="dcterms:W3CDTF">2025-03-17T10:50:45Z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2025-03-19T11:05:12</vt:filetime>
  </property>
</Properties>
</file>